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F52" w:rsidRPr="000106D0" w:rsidRDefault="00EC1F52" w:rsidP="00EC1F52">
      <w:pPr>
        <w:pStyle w:val="Zhlav"/>
        <w:tabs>
          <w:tab w:val="clear" w:pos="4536"/>
          <w:tab w:val="clear" w:pos="9072"/>
        </w:tabs>
        <w:spacing w:line="360" w:lineRule="auto"/>
        <w:rPr>
          <w:sz w:val="22"/>
          <w:szCs w:val="22"/>
          <w:u w:val="single"/>
        </w:rPr>
      </w:pPr>
      <w:r w:rsidRPr="000106D0">
        <w:rPr>
          <w:sz w:val="22"/>
          <w:szCs w:val="22"/>
          <w:u w:val="single"/>
        </w:rPr>
        <w:t>Vysvětlivky k tabulkové části:</w:t>
      </w:r>
    </w:p>
    <w:p w:rsidR="00EC1F52" w:rsidRPr="000106D0" w:rsidRDefault="00EC1F52" w:rsidP="00EC1F52">
      <w:pPr>
        <w:pStyle w:val="Zhlav"/>
        <w:tabs>
          <w:tab w:val="clear" w:pos="4536"/>
          <w:tab w:val="clear" w:pos="9072"/>
        </w:tabs>
        <w:spacing w:line="360" w:lineRule="auto"/>
        <w:rPr>
          <w:sz w:val="22"/>
          <w:szCs w:val="22"/>
        </w:rPr>
      </w:pPr>
      <w:r w:rsidRPr="000106D0">
        <w:rPr>
          <w:sz w:val="22"/>
          <w:szCs w:val="22"/>
        </w:rPr>
        <w:t>Použité zkratky: P – protokol, M – měření, SD – stavební deník, TP – technologický předpis, ZoP – zápis o předání a převzetí staveniště (pracoviště), SoD – smlouva o dílo, TDI – technický dozor investora, S – stavbyvedoucí, TL – technické listy, Z – zápis do SD</w:t>
      </w:r>
    </w:p>
    <w:p w:rsidR="00EC1F52" w:rsidRPr="000106D0" w:rsidRDefault="00EC1F52" w:rsidP="00EC1F52">
      <w:pPr>
        <w:spacing w:line="360" w:lineRule="auto"/>
        <w:jc w:val="both"/>
        <w:rPr>
          <w:sz w:val="22"/>
          <w:szCs w:val="22"/>
          <w:u w:val="single"/>
        </w:rPr>
      </w:pPr>
    </w:p>
    <w:p w:rsidR="00EC1F52" w:rsidRPr="000106D0" w:rsidRDefault="00EC1F52" w:rsidP="00EC1F52">
      <w:pPr>
        <w:spacing w:line="360" w:lineRule="auto"/>
        <w:jc w:val="both"/>
        <w:rPr>
          <w:sz w:val="22"/>
          <w:szCs w:val="22"/>
          <w:u w:val="single"/>
        </w:rPr>
      </w:pPr>
      <w:r w:rsidRPr="000106D0">
        <w:rPr>
          <w:sz w:val="22"/>
          <w:szCs w:val="22"/>
          <w:u w:val="single"/>
        </w:rPr>
        <w:t>Kontrolovaná vlastnost:</w:t>
      </w:r>
    </w:p>
    <w:p w:rsidR="00EC1F52" w:rsidRPr="000106D0" w:rsidRDefault="00EC1F52" w:rsidP="000106D0">
      <w:pPr>
        <w:spacing w:line="360" w:lineRule="auto"/>
        <w:ind w:left="360" w:hanging="360"/>
        <w:jc w:val="both"/>
        <w:rPr>
          <w:sz w:val="22"/>
          <w:szCs w:val="22"/>
        </w:rPr>
      </w:pPr>
      <w:r w:rsidRPr="000106D0">
        <w:rPr>
          <w:rStyle w:val="Nadpis1Char"/>
          <w:rFonts w:ascii="Times New Roman" w:hAnsi="Times New Roman"/>
          <w:sz w:val="22"/>
          <w:szCs w:val="22"/>
        </w:rPr>
        <w:t>01 Předání a převzetí staveniště</w:t>
      </w:r>
      <w:r w:rsidRPr="000106D0">
        <w:rPr>
          <w:sz w:val="22"/>
          <w:szCs w:val="22"/>
        </w:rPr>
        <w:t>: Vstup zaměstnanců na stavbu povolen až po předání staveniště.</w:t>
      </w:r>
    </w:p>
    <w:p w:rsidR="000106D0" w:rsidRDefault="000106D0" w:rsidP="00EC1F52">
      <w:pPr>
        <w:pStyle w:val="Zhlav"/>
        <w:tabs>
          <w:tab w:val="clear" w:pos="4536"/>
          <w:tab w:val="clear" w:pos="9072"/>
          <w:tab w:val="left" w:pos="-142"/>
          <w:tab w:val="left" w:pos="2268"/>
          <w:tab w:val="left" w:pos="2694"/>
        </w:tabs>
        <w:spacing w:line="360" w:lineRule="auto"/>
        <w:jc w:val="both"/>
        <w:rPr>
          <w:rStyle w:val="Nadpis1Char"/>
          <w:rFonts w:ascii="Times New Roman" w:hAnsi="Times New Roman"/>
          <w:sz w:val="22"/>
          <w:szCs w:val="22"/>
        </w:rPr>
      </w:pP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rStyle w:val="Nadpis1Char"/>
          <w:rFonts w:ascii="Times New Roman" w:hAnsi="Times New Roman"/>
          <w:sz w:val="22"/>
          <w:szCs w:val="22"/>
        </w:rPr>
        <w:t>02 Kontrola dokladů</w:t>
      </w:r>
      <w:r w:rsidRPr="000106D0">
        <w:rPr>
          <w:sz w:val="22"/>
          <w:szCs w:val="22"/>
        </w:rPr>
        <w:t>: Kontrola shody s projektovou dokumentací, smlouvou o dílo, TP, stavební povolení.</w:t>
      </w:r>
    </w:p>
    <w:p w:rsidR="00EC1F52" w:rsidRPr="000106D0" w:rsidRDefault="00EC1F52" w:rsidP="00EC1F52">
      <w:pPr>
        <w:spacing w:line="360" w:lineRule="auto"/>
        <w:jc w:val="both"/>
        <w:rPr>
          <w:sz w:val="22"/>
          <w:szCs w:val="22"/>
        </w:rPr>
      </w:pPr>
    </w:p>
    <w:p w:rsidR="00EC1F52" w:rsidRPr="000106D0" w:rsidRDefault="00EC1F52" w:rsidP="00EC1F52">
      <w:pPr>
        <w:spacing w:line="360" w:lineRule="auto"/>
        <w:jc w:val="both"/>
        <w:rPr>
          <w:sz w:val="22"/>
          <w:szCs w:val="22"/>
        </w:rPr>
      </w:pPr>
      <w:r w:rsidRPr="000106D0">
        <w:rPr>
          <w:rStyle w:val="Nadpis1Char"/>
          <w:rFonts w:ascii="Times New Roman" w:hAnsi="Times New Roman"/>
          <w:sz w:val="22"/>
          <w:szCs w:val="22"/>
        </w:rPr>
        <w:t>03 Převzetí geodetických bodů</w:t>
      </w:r>
      <w:r w:rsidRPr="000106D0">
        <w:rPr>
          <w:sz w:val="22"/>
          <w:szCs w:val="22"/>
        </w:rPr>
        <w:t>: Kontrola geodetických bodů – zda nejsou poškozeny, jejich kvalita, zda odpovídají normě.</w:t>
      </w:r>
    </w:p>
    <w:p w:rsidR="00EC1F52" w:rsidRPr="000106D0" w:rsidRDefault="00EC1F52" w:rsidP="00EC1F52">
      <w:pPr>
        <w:spacing w:line="360" w:lineRule="auto"/>
        <w:jc w:val="both"/>
        <w:rPr>
          <w:sz w:val="22"/>
          <w:szCs w:val="22"/>
        </w:rPr>
      </w:pPr>
    </w:p>
    <w:p w:rsidR="00EC1F52" w:rsidRDefault="00EC1F52" w:rsidP="000106D0">
      <w:pPr>
        <w:spacing w:line="360" w:lineRule="auto"/>
        <w:jc w:val="both"/>
        <w:rPr>
          <w:sz w:val="22"/>
          <w:szCs w:val="22"/>
        </w:rPr>
      </w:pPr>
      <w:r w:rsidRPr="000106D0">
        <w:rPr>
          <w:rStyle w:val="Nadpis1Char"/>
          <w:rFonts w:ascii="Times New Roman" w:hAnsi="Times New Roman"/>
          <w:sz w:val="22"/>
          <w:szCs w:val="22"/>
        </w:rPr>
        <w:t>04 Kontrola polohového a výškového vytyčení staveniště</w:t>
      </w:r>
      <w:r w:rsidRPr="000106D0">
        <w:rPr>
          <w:bCs/>
          <w:sz w:val="22"/>
          <w:szCs w:val="22"/>
        </w:rPr>
        <w:t xml:space="preserve">: </w:t>
      </w:r>
      <w:r w:rsidRPr="000106D0">
        <w:rPr>
          <w:sz w:val="22"/>
          <w:szCs w:val="22"/>
        </w:rPr>
        <w:t>Je nutné přizvat geodeta na kontrolu polohového a výškového vytyčení staveniště dle ČSN 73 0420-1. Kontrola spočívá v kontrole polohy vytyčovací přímky dle PD – Situace. Dále v kontrole rozměrů staveniště a jeho výškového osazení. Kontrola vytyčení se provádí opakovaným měřením s přibližně stejnou přesností. Dosažená přesnost vytyčení se posuzuje porovnáním rozdílu mezi prvním a druhým vytyčením s mezní vytyčovací odchylkou. O provedené kontrole a jejím vyhodnocení bude proveden zápis do SD.</w:t>
      </w:r>
    </w:p>
    <w:p w:rsidR="000106D0" w:rsidRPr="000106D0" w:rsidRDefault="000106D0" w:rsidP="000106D0">
      <w:pPr>
        <w:spacing w:line="360" w:lineRule="auto"/>
        <w:jc w:val="both"/>
        <w:rPr>
          <w:sz w:val="22"/>
          <w:szCs w:val="22"/>
        </w:rPr>
      </w:pPr>
    </w:p>
    <w:p w:rsidR="00EC1F52" w:rsidRPr="000106D0" w:rsidRDefault="00EC1F52" w:rsidP="00EC1F52">
      <w:pPr>
        <w:spacing w:line="360" w:lineRule="auto"/>
        <w:jc w:val="both"/>
        <w:rPr>
          <w:sz w:val="22"/>
          <w:szCs w:val="22"/>
        </w:rPr>
      </w:pPr>
      <w:r w:rsidRPr="000106D0">
        <w:rPr>
          <w:rStyle w:val="Nadpis1Char"/>
          <w:rFonts w:ascii="Times New Roman" w:hAnsi="Times New Roman"/>
          <w:sz w:val="22"/>
          <w:szCs w:val="22"/>
        </w:rPr>
        <w:t>05 Kontrola oplocení staveniště</w:t>
      </w:r>
      <w:r w:rsidRPr="000106D0">
        <w:rPr>
          <w:sz w:val="22"/>
          <w:szCs w:val="22"/>
        </w:rPr>
        <w:t>: Kontrola oplocení staveniště dle PD – Zařízení staveniště. Kontrola bude provedena vizuálně, bude kontrolován zejména vjezd na staveniště a jeho zabezpečení proti vniknutí cizích osob a dále poloha oplocení a rozměry oplocení. Bude proveden zápis do SD o provedení této kontroly.</w:t>
      </w:r>
    </w:p>
    <w:p w:rsidR="00EC1F52" w:rsidRPr="000106D0" w:rsidRDefault="00EC1F52" w:rsidP="00EC1F52">
      <w:pPr>
        <w:spacing w:line="360" w:lineRule="auto"/>
        <w:jc w:val="both"/>
        <w:rPr>
          <w:sz w:val="22"/>
          <w:szCs w:val="22"/>
        </w:rPr>
      </w:pPr>
    </w:p>
    <w:p w:rsidR="00EC1F52" w:rsidRPr="000106D0" w:rsidRDefault="008479FB" w:rsidP="00EC1F52">
      <w:pPr>
        <w:spacing w:line="360" w:lineRule="auto"/>
        <w:jc w:val="both"/>
        <w:rPr>
          <w:sz w:val="22"/>
          <w:szCs w:val="22"/>
        </w:rPr>
      </w:pPr>
      <w:r w:rsidRPr="000106D0">
        <w:rPr>
          <w:rStyle w:val="Nadpis1Char"/>
          <w:rFonts w:ascii="Times New Roman" w:hAnsi="Times New Roman"/>
          <w:sz w:val="22"/>
          <w:szCs w:val="22"/>
        </w:rPr>
        <w:t>06</w:t>
      </w:r>
      <w:r w:rsidR="00EC1F52" w:rsidRPr="000106D0">
        <w:rPr>
          <w:rStyle w:val="Nadpis1Char"/>
          <w:rFonts w:ascii="Times New Roman" w:hAnsi="Times New Roman"/>
          <w:sz w:val="22"/>
          <w:szCs w:val="22"/>
        </w:rPr>
        <w:t xml:space="preserve"> Kvalita základové spáry</w:t>
      </w:r>
      <w:r w:rsidR="00EC1F52" w:rsidRPr="000106D0">
        <w:rPr>
          <w:sz w:val="22"/>
          <w:szCs w:val="22"/>
        </w:rPr>
        <w:t xml:space="preserve">: Bude provedena kontrola vizuální a kontrola dle ČSN </w:t>
      </w:r>
      <w:smartTag w:uri="urn:schemas-microsoft-com:office:smarttags" w:element="metricconverter">
        <w:smartTagPr>
          <w:attr w:name="ProductID" w:val="736133 a"/>
        </w:smartTagPr>
        <w:r w:rsidR="00EC1F52" w:rsidRPr="000106D0">
          <w:rPr>
            <w:sz w:val="22"/>
            <w:szCs w:val="22"/>
          </w:rPr>
          <w:t>736133 a</w:t>
        </w:r>
      </w:smartTag>
      <w:r w:rsidR="00EC1F52" w:rsidRPr="000106D0">
        <w:rPr>
          <w:sz w:val="22"/>
          <w:szCs w:val="22"/>
        </w:rPr>
        <w:t xml:space="preserve"> ČSN EN 1997-1. Bude brán ohled zejména na kvalitu provedení začištění základové spáry, aby neobsahovala velké kusy zeminy a kameniva. Dále budou překontrolovány všechny rohy st. jámy a st. rýh, jejich kolmost. Bude také prověřena hloubka založení do minimální nezámrzné hloubky, tj. minimálně </w:t>
      </w:r>
      <w:smartTag w:uri="urn:schemas-microsoft-com:office:smarttags" w:element="metricconverter">
        <w:smartTagPr>
          <w:attr w:name="ProductID" w:val="0,8 m"/>
        </w:smartTagPr>
        <w:r w:rsidR="00EC1F52" w:rsidRPr="000106D0">
          <w:rPr>
            <w:sz w:val="22"/>
            <w:szCs w:val="22"/>
          </w:rPr>
          <w:t>0,8 m</w:t>
        </w:r>
      </w:smartTag>
      <w:r w:rsidR="00EC1F52" w:rsidRPr="000106D0">
        <w:rPr>
          <w:sz w:val="22"/>
          <w:szCs w:val="22"/>
        </w:rPr>
        <w:t xml:space="preserve"> pod upraveným povrchem. O provedené kontrole proveden zápis do SD. V průběhu výstavby je třeba základovou půdu chránit a to zejména před nepříznivými vlivy povětrnostních a klimatických podmínek, proti mechanickému porušení vlivem provádění zemních prací – výkopových a před proudem podzemní vody. Při klasifikaci základových půd se musí vždy výslovně uvést, zda se zatřídění uskutečnilo dle vizuálního popisu a odhadu kvalitativních znaků, nebo na základě měření či zkoušek.</w:t>
      </w:r>
    </w:p>
    <w:p w:rsidR="00EC1F52" w:rsidRPr="000106D0" w:rsidRDefault="00EC1F52" w:rsidP="00EC1F52">
      <w:pPr>
        <w:tabs>
          <w:tab w:val="left" w:pos="2880"/>
        </w:tabs>
        <w:spacing w:line="360" w:lineRule="auto"/>
        <w:jc w:val="both"/>
        <w:rPr>
          <w:sz w:val="22"/>
          <w:szCs w:val="22"/>
        </w:rPr>
      </w:pPr>
    </w:p>
    <w:p w:rsidR="00EC1F52" w:rsidRPr="000106D0" w:rsidRDefault="008479FB" w:rsidP="00EC1F52">
      <w:pPr>
        <w:spacing w:line="360" w:lineRule="auto"/>
        <w:jc w:val="both"/>
        <w:rPr>
          <w:sz w:val="22"/>
          <w:szCs w:val="22"/>
        </w:rPr>
      </w:pPr>
      <w:r w:rsidRPr="000106D0">
        <w:rPr>
          <w:b/>
          <w:sz w:val="22"/>
          <w:szCs w:val="22"/>
        </w:rPr>
        <w:lastRenderedPageBreak/>
        <w:t xml:space="preserve">07 </w:t>
      </w:r>
      <w:r w:rsidR="00EC1F52" w:rsidRPr="000106D0">
        <w:rPr>
          <w:b/>
          <w:sz w:val="22"/>
          <w:szCs w:val="22"/>
        </w:rPr>
        <w:t>Rovinatost základové spáry:</w:t>
      </w:r>
      <w:r w:rsidR="00EC1F52" w:rsidRPr="000106D0">
        <w:rPr>
          <w:sz w:val="22"/>
          <w:szCs w:val="22"/>
        </w:rPr>
        <w:t xml:space="preserve"> Kontrola čistoty základové spáry, povrch výkopu, rovinatost; vodováha, nivelační přístroj, lať, odchylka ±30mm na 2m délky, ručně dočištěna bez viditelných nerovností, norma ČSN 73 0212-3.</w:t>
      </w:r>
    </w:p>
    <w:p w:rsidR="00EC1F52" w:rsidRPr="000106D0" w:rsidRDefault="00EC1F52" w:rsidP="00EC1F52">
      <w:pPr>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t>08</w:t>
      </w:r>
      <w:r w:rsidR="00EC1F52" w:rsidRPr="000106D0">
        <w:rPr>
          <w:b/>
          <w:sz w:val="22"/>
          <w:szCs w:val="22"/>
        </w:rPr>
        <w:t xml:space="preserve"> Rovinatost stěn výkopů, povrch základových pasů: </w:t>
      </w:r>
      <w:r w:rsidR="00EC1F52" w:rsidRPr="000106D0">
        <w:rPr>
          <w:sz w:val="22"/>
          <w:szCs w:val="22"/>
        </w:rPr>
        <w:t>Kontrola prostorového uspořádání, zda je v souladu s PD, odsouhlasena objednatelem; platnost označena na výkresech. Kontrolní měření hloubky výkopu, zda je v souladu s PD; vodováha, pásmo, odchylka ±30mm, norma ČSN 73 0212-3.</w:t>
      </w:r>
    </w:p>
    <w:p w:rsidR="00EC1F52" w:rsidRPr="000106D0" w:rsidRDefault="00EC1F52" w:rsidP="00EC1F52">
      <w:pPr>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t>09</w:t>
      </w:r>
      <w:r w:rsidR="00EC1F52" w:rsidRPr="000106D0">
        <w:rPr>
          <w:b/>
          <w:sz w:val="22"/>
          <w:szCs w:val="22"/>
        </w:rPr>
        <w:t xml:space="preserve"> Uskladnění výztuže:</w:t>
      </w:r>
      <w:r w:rsidR="00EC1F52" w:rsidRPr="000106D0">
        <w:rPr>
          <w:sz w:val="22"/>
          <w:szCs w:val="22"/>
        </w:rPr>
        <w:t xml:space="preserve"> Výztuž bude skladována na čistém, suchém místě bez mastnot a olejů. </w:t>
      </w:r>
    </w:p>
    <w:p w:rsidR="00EC1F52" w:rsidRPr="000106D0" w:rsidRDefault="00EC1F52" w:rsidP="00EC1F52">
      <w:pPr>
        <w:spacing w:line="360" w:lineRule="auto"/>
        <w:jc w:val="both"/>
        <w:rPr>
          <w:sz w:val="22"/>
          <w:szCs w:val="22"/>
        </w:rPr>
      </w:pPr>
    </w:p>
    <w:p w:rsidR="00EC1F52" w:rsidRPr="000106D0" w:rsidRDefault="00EC1F52" w:rsidP="00EC1F52">
      <w:pPr>
        <w:spacing w:line="360" w:lineRule="auto"/>
        <w:jc w:val="both"/>
        <w:rPr>
          <w:color w:val="FF0000"/>
          <w:sz w:val="22"/>
          <w:szCs w:val="22"/>
        </w:rPr>
      </w:pPr>
      <w:r w:rsidRPr="000106D0">
        <w:rPr>
          <w:b/>
          <w:sz w:val="22"/>
          <w:szCs w:val="22"/>
        </w:rPr>
        <w:t>1</w:t>
      </w:r>
      <w:r w:rsidR="000106D0">
        <w:rPr>
          <w:b/>
          <w:sz w:val="22"/>
          <w:szCs w:val="22"/>
        </w:rPr>
        <w:t>0</w:t>
      </w:r>
      <w:r w:rsidRPr="000106D0">
        <w:rPr>
          <w:b/>
          <w:sz w:val="22"/>
          <w:szCs w:val="22"/>
        </w:rPr>
        <w:t xml:space="preserve"> Dílce bednění:</w:t>
      </w:r>
      <w:r w:rsidRPr="000106D0">
        <w:rPr>
          <w:sz w:val="22"/>
          <w:szCs w:val="22"/>
        </w:rPr>
        <w:t xml:space="preserve"> Kontrola vnitřních rozměrů bednění, rovnost, otvory, prostupy; vodováha, pásmo, odchylka ± 8mm, tab. A.4, norma ČSN 73 0210-1</w:t>
      </w:r>
    </w:p>
    <w:p w:rsidR="00EC1F52" w:rsidRPr="000106D0" w:rsidRDefault="00EC1F52" w:rsidP="00EC1F52">
      <w:pPr>
        <w:spacing w:line="360" w:lineRule="auto"/>
        <w:jc w:val="both"/>
        <w:rPr>
          <w:sz w:val="22"/>
          <w:szCs w:val="22"/>
        </w:rPr>
      </w:pPr>
    </w:p>
    <w:p w:rsidR="00EC1F52" w:rsidRPr="000106D0" w:rsidRDefault="000106D0" w:rsidP="00EC1F52">
      <w:pPr>
        <w:pStyle w:val="Zhlav"/>
        <w:tabs>
          <w:tab w:val="clear" w:pos="4536"/>
          <w:tab w:val="clear" w:pos="9072"/>
          <w:tab w:val="left" w:pos="-142"/>
          <w:tab w:val="left" w:pos="2268"/>
          <w:tab w:val="left" w:pos="2694"/>
        </w:tabs>
        <w:spacing w:line="360" w:lineRule="auto"/>
        <w:jc w:val="both"/>
        <w:rPr>
          <w:sz w:val="22"/>
          <w:szCs w:val="22"/>
        </w:rPr>
      </w:pPr>
      <w:r w:rsidRPr="000106D0">
        <w:rPr>
          <w:b/>
          <w:sz w:val="22"/>
          <w:szCs w:val="22"/>
        </w:rPr>
        <w:t>11</w:t>
      </w:r>
      <w:r w:rsidR="00EC1F52" w:rsidRPr="000106D0">
        <w:rPr>
          <w:b/>
          <w:sz w:val="22"/>
          <w:szCs w:val="22"/>
        </w:rPr>
        <w:t xml:space="preserve"> Provádění výztuže:</w:t>
      </w:r>
      <w:r w:rsidR="00EC1F52" w:rsidRPr="000106D0">
        <w:rPr>
          <w:sz w:val="22"/>
          <w:szCs w:val="22"/>
        </w:rPr>
        <w:t xml:space="preserve"> Kvalita výztuže, rovnost, čistota (koroze), správnost uložení; pásmo, vodováha</w:t>
      </w:r>
    </w:p>
    <w:p w:rsidR="00EC1F52" w:rsidRPr="000106D0" w:rsidRDefault="00EC1F52" w:rsidP="00EC1F52">
      <w:pPr>
        <w:spacing w:line="360" w:lineRule="auto"/>
        <w:jc w:val="both"/>
        <w:rPr>
          <w:sz w:val="22"/>
          <w:szCs w:val="22"/>
        </w:rPr>
      </w:pPr>
    </w:p>
    <w:p w:rsidR="00EC1F52" w:rsidRPr="000106D0" w:rsidRDefault="000106D0" w:rsidP="00EC1F52">
      <w:pPr>
        <w:pStyle w:val="Zhlav"/>
        <w:tabs>
          <w:tab w:val="clear" w:pos="4536"/>
          <w:tab w:val="clear" w:pos="9072"/>
          <w:tab w:val="left" w:pos="-142"/>
          <w:tab w:val="left" w:pos="2268"/>
          <w:tab w:val="left" w:pos="2694"/>
        </w:tabs>
        <w:spacing w:line="360" w:lineRule="auto"/>
        <w:jc w:val="both"/>
        <w:rPr>
          <w:sz w:val="22"/>
          <w:szCs w:val="22"/>
        </w:rPr>
      </w:pPr>
      <w:r w:rsidRPr="000106D0">
        <w:rPr>
          <w:b/>
          <w:sz w:val="22"/>
          <w:szCs w:val="22"/>
        </w:rPr>
        <w:t>12</w:t>
      </w:r>
      <w:r w:rsidR="00EC1F52" w:rsidRPr="000106D0">
        <w:rPr>
          <w:b/>
          <w:sz w:val="22"/>
          <w:szCs w:val="22"/>
        </w:rPr>
        <w:t xml:space="preserve"> Provádění bednění:</w:t>
      </w:r>
      <w:r w:rsidR="00EC1F52" w:rsidRPr="000106D0">
        <w:rPr>
          <w:sz w:val="22"/>
          <w:szCs w:val="22"/>
        </w:rPr>
        <w:t xml:space="preserve"> Rovinatost bednění; vodováha, teodolit, odchylka ± 10mm, tab. A.4, norma ČSN 73 0210-1. Kontrola tuhosti a těsnosti, očištění, navlhčení, dodržení lhůt a podmínek pro odbednění.</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p>
    <w:p w:rsidR="00EC1F52" w:rsidRPr="000106D0" w:rsidRDefault="000106D0" w:rsidP="00EC1F52">
      <w:pPr>
        <w:pStyle w:val="Zhlav"/>
        <w:tabs>
          <w:tab w:val="clear" w:pos="4536"/>
          <w:tab w:val="clear" w:pos="9072"/>
          <w:tab w:val="left" w:pos="-142"/>
          <w:tab w:val="left" w:pos="2268"/>
          <w:tab w:val="left" w:pos="2694"/>
        </w:tabs>
        <w:spacing w:line="360" w:lineRule="auto"/>
        <w:jc w:val="both"/>
        <w:rPr>
          <w:sz w:val="22"/>
          <w:szCs w:val="22"/>
        </w:rPr>
      </w:pPr>
      <w:r w:rsidRPr="000106D0">
        <w:rPr>
          <w:b/>
          <w:sz w:val="22"/>
          <w:szCs w:val="22"/>
        </w:rPr>
        <w:t>13</w:t>
      </w:r>
      <w:r w:rsidR="00EC1F52" w:rsidRPr="000106D0">
        <w:rPr>
          <w:b/>
          <w:sz w:val="22"/>
          <w:szCs w:val="22"/>
        </w:rPr>
        <w:t xml:space="preserve"> Betonová směs:</w:t>
      </w:r>
      <w:r w:rsidR="00EC1F52" w:rsidRPr="000106D0">
        <w:rPr>
          <w:sz w:val="22"/>
          <w:szCs w:val="22"/>
        </w:rPr>
        <w:t xml:space="preserve"> Kontrola konzistence betonové směsi, pevnost betonu v tlaku, doprava, betonáž, ošetření, vzorky pro zkušebnu; zkouška zhutnitelnosti, mezní odchylka ± 0,05, norma ČSN EN 206-1.</w:t>
      </w:r>
    </w:p>
    <w:p w:rsidR="000106D0" w:rsidRDefault="000106D0" w:rsidP="00EC1F52">
      <w:pPr>
        <w:spacing w:line="360" w:lineRule="auto"/>
        <w:jc w:val="both"/>
        <w:rPr>
          <w:sz w:val="22"/>
          <w:szCs w:val="22"/>
          <w:u w:val="single"/>
        </w:rPr>
      </w:pPr>
    </w:p>
    <w:p w:rsidR="00EC1F52" w:rsidRPr="000106D0" w:rsidRDefault="000106D0" w:rsidP="00EC1F52">
      <w:pPr>
        <w:spacing w:line="360" w:lineRule="auto"/>
        <w:jc w:val="both"/>
        <w:rPr>
          <w:sz w:val="22"/>
          <w:szCs w:val="22"/>
        </w:rPr>
      </w:pPr>
      <w:r w:rsidRPr="000106D0">
        <w:rPr>
          <w:b/>
          <w:sz w:val="22"/>
          <w:szCs w:val="22"/>
        </w:rPr>
        <w:t>14</w:t>
      </w:r>
      <w:r w:rsidR="00EC1F52" w:rsidRPr="000106D0">
        <w:rPr>
          <w:b/>
          <w:sz w:val="22"/>
          <w:szCs w:val="22"/>
        </w:rPr>
        <w:t xml:space="preserve"> Dodržování podmínek pro betonáž:</w:t>
      </w:r>
      <w:r w:rsidR="00EC1F52" w:rsidRPr="000106D0">
        <w:rPr>
          <w:sz w:val="22"/>
          <w:szCs w:val="22"/>
        </w:rPr>
        <w:t xml:space="preserve"> Ukládání betonu z výšky ± 1,5m.</w:t>
      </w:r>
    </w:p>
    <w:p w:rsidR="00EC1F52" w:rsidRPr="000106D0" w:rsidRDefault="00EC1F52" w:rsidP="00EC1F52">
      <w:pPr>
        <w:spacing w:line="360" w:lineRule="auto"/>
        <w:jc w:val="both"/>
        <w:rPr>
          <w:sz w:val="22"/>
          <w:szCs w:val="22"/>
        </w:rPr>
      </w:pPr>
    </w:p>
    <w:p w:rsidR="00EC1F52" w:rsidRPr="000106D0" w:rsidRDefault="000106D0" w:rsidP="00EC1F52">
      <w:pPr>
        <w:pStyle w:val="Zhlav"/>
        <w:tabs>
          <w:tab w:val="clear" w:pos="4536"/>
          <w:tab w:val="clear" w:pos="9072"/>
          <w:tab w:val="left" w:pos="-142"/>
          <w:tab w:val="left" w:pos="2268"/>
          <w:tab w:val="left" w:pos="2694"/>
        </w:tabs>
        <w:spacing w:line="360" w:lineRule="auto"/>
        <w:jc w:val="both"/>
        <w:rPr>
          <w:sz w:val="22"/>
          <w:szCs w:val="22"/>
        </w:rPr>
      </w:pPr>
      <w:r w:rsidRPr="000106D0">
        <w:rPr>
          <w:b/>
          <w:sz w:val="22"/>
          <w:szCs w:val="22"/>
        </w:rPr>
        <w:t>15</w:t>
      </w:r>
      <w:r w:rsidR="00EC1F52" w:rsidRPr="000106D0">
        <w:rPr>
          <w:b/>
          <w:sz w:val="22"/>
          <w:szCs w:val="22"/>
        </w:rPr>
        <w:t xml:space="preserve"> Postup betonáže:</w:t>
      </w:r>
      <w:r w:rsidR="00EC1F52" w:rsidRPr="000106D0">
        <w:rPr>
          <w:sz w:val="22"/>
          <w:szCs w:val="22"/>
        </w:rPr>
        <w:t xml:space="preserve"> Dodržování stanovených vrstev a jejich dostatečné hutnění - do té doby, než se začne objevovat cementové mléko.</w:t>
      </w:r>
    </w:p>
    <w:p w:rsidR="00EC1F52" w:rsidRPr="000106D0" w:rsidRDefault="00EC1F52" w:rsidP="00EC1F52">
      <w:pPr>
        <w:tabs>
          <w:tab w:val="left" w:pos="2813"/>
        </w:tabs>
        <w:ind w:left="360"/>
        <w:jc w:val="both"/>
        <w:rPr>
          <w:sz w:val="22"/>
          <w:szCs w:val="22"/>
        </w:rPr>
      </w:pPr>
    </w:p>
    <w:p w:rsidR="00EC1F52" w:rsidRPr="000106D0" w:rsidRDefault="000106D0" w:rsidP="00EC1F52">
      <w:pPr>
        <w:tabs>
          <w:tab w:val="left" w:pos="2813"/>
        </w:tabs>
        <w:spacing w:line="360" w:lineRule="auto"/>
        <w:jc w:val="both"/>
        <w:rPr>
          <w:sz w:val="22"/>
          <w:szCs w:val="22"/>
        </w:rPr>
      </w:pPr>
      <w:r w:rsidRPr="000106D0">
        <w:rPr>
          <w:b/>
          <w:sz w:val="22"/>
          <w:szCs w:val="22"/>
        </w:rPr>
        <w:t>16</w:t>
      </w:r>
      <w:r w:rsidR="00EC1F52" w:rsidRPr="000106D0">
        <w:rPr>
          <w:b/>
          <w:sz w:val="22"/>
          <w:szCs w:val="22"/>
        </w:rPr>
        <w:t xml:space="preserve"> Převzetí vytyčovacích bodů, výškové a směrové zaměření kotvících prvků:</w:t>
      </w:r>
      <w:r w:rsidR="00EC1F52" w:rsidRPr="000106D0">
        <w:rPr>
          <w:sz w:val="22"/>
          <w:szCs w:val="22"/>
        </w:rPr>
        <w:t xml:space="preserve"> Staveniště musí být předáno před zahájením montáže ocelové konstrukce, vyklizené a vybavené ve smluvně dohodnutém stavu. Základy, úložné plochy, zabetonované ocelové kotevní desky apod. se musí předat zbavené bednění s vytýčenými osami sloupů, výškově a směrově zaměřené v návaznosti na výchozí záměrné výškové a směrové body, nebo na údaje uvedené v projektu. Osy na základech musí být vyznačeny trvalým způsobem (např. nastřelením). Na základě provedeného měření, které zajistí zhotovitel, se v záznamu o měření uvedou skutečné naměřené odchylky. Záznam o měření musí být předán při převzetí staveniště dodavatelem ocelové konstrukce. O převzetí staveniště se vyhotoví zápis.</w:t>
      </w:r>
    </w:p>
    <w:p w:rsidR="00EC1F52" w:rsidRPr="000106D0" w:rsidRDefault="00EC1F52" w:rsidP="00EC1F52">
      <w:pPr>
        <w:tabs>
          <w:tab w:val="left" w:pos="2813"/>
        </w:tabs>
        <w:spacing w:line="360" w:lineRule="auto"/>
        <w:ind w:left="360"/>
        <w:jc w:val="both"/>
        <w:rPr>
          <w:sz w:val="22"/>
          <w:szCs w:val="22"/>
        </w:rPr>
      </w:pPr>
    </w:p>
    <w:p w:rsidR="00EC1F52" w:rsidRPr="000106D0" w:rsidRDefault="000106D0" w:rsidP="00EC1F52">
      <w:pPr>
        <w:tabs>
          <w:tab w:val="left" w:pos="2813"/>
        </w:tabs>
        <w:spacing w:line="360" w:lineRule="auto"/>
        <w:jc w:val="both"/>
        <w:rPr>
          <w:sz w:val="22"/>
          <w:szCs w:val="22"/>
        </w:rPr>
      </w:pPr>
      <w:r w:rsidRPr="000106D0">
        <w:rPr>
          <w:b/>
          <w:sz w:val="22"/>
          <w:szCs w:val="22"/>
        </w:rPr>
        <w:lastRenderedPageBreak/>
        <w:t>17</w:t>
      </w:r>
      <w:r w:rsidR="00EC1F52" w:rsidRPr="000106D0">
        <w:rPr>
          <w:b/>
          <w:sz w:val="22"/>
          <w:szCs w:val="22"/>
        </w:rPr>
        <w:t xml:space="preserve"> Prověrka úplnosti ocelové konstrukce, povrchových úprav, svarů apod: </w:t>
      </w:r>
      <w:r w:rsidR="00EC1F52" w:rsidRPr="000106D0">
        <w:rPr>
          <w:sz w:val="22"/>
          <w:szCs w:val="22"/>
        </w:rPr>
        <w:t xml:space="preserve">Jednotlivé dílce musí být sestaveny podle výrobních a montážních výkresů. Po sestavení musí být celá konstrukce vyrovnána výškově a směrově v mezích povolených tolerancí podle ČSN 73 2611 ( viz tab. č. </w:t>
      </w:r>
      <w:smartTag w:uri="urn:schemas-microsoft-com:office:smarttags" w:element="metricconverter">
        <w:smartTagPr>
          <w:attr w:name="ProductID" w:val="43 a"/>
        </w:smartTagPr>
        <w:r w:rsidR="00EC1F52" w:rsidRPr="000106D0">
          <w:rPr>
            <w:sz w:val="22"/>
            <w:szCs w:val="22"/>
          </w:rPr>
          <w:t>43 a</w:t>
        </w:r>
      </w:smartTag>
      <w:r w:rsidR="00EC1F52" w:rsidRPr="000106D0">
        <w:rPr>
          <w:sz w:val="22"/>
          <w:szCs w:val="22"/>
        </w:rPr>
        <w:t xml:space="preserve"> tab. Č. 44 ČSN 73 2611). Po vyrovnání konstrukce je možno dokončit montážní styky a dotáhnout kotevní šrouby, aby matice plně dosedaly a zabezpečit je proti uvolnění. Svařování na staveništi je nutno omezit na nejmenší míru. Musí být zajištěna jakost provedeného svaru.</w:t>
      </w:r>
    </w:p>
    <w:p w:rsidR="00EC1F52" w:rsidRPr="000106D0" w:rsidRDefault="00EC1F52" w:rsidP="00EC1F52">
      <w:pPr>
        <w:spacing w:line="360" w:lineRule="auto"/>
        <w:jc w:val="both"/>
        <w:rPr>
          <w:sz w:val="22"/>
          <w:szCs w:val="22"/>
        </w:rPr>
      </w:pPr>
    </w:p>
    <w:p w:rsidR="00EC1F52" w:rsidRPr="000106D0" w:rsidRDefault="000106D0" w:rsidP="00EC1F52">
      <w:pPr>
        <w:tabs>
          <w:tab w:val="left" w:pos="2813"/>
        </w:tabs>
        <w:spacing w:line="360" w:lineRule="auto"/>
        <w:jc w:val="both"/>
        <w:rPr>
          <w:sz w:val="22"/>
          <w:szCs w:val="22"/>
        </w:rPr>
      </w:pPr>
      <w:r w:rsidRPr="000106D0">
        <w:rPr>
          <w:b/>
          <w:sz w:val="22"/>
          <w:szCs w:val="22"/>
        </w:rPr>
        <w:t>18</w:t>
      </w:r>
      <w:r w:rsidR="00EC1F52" w:rsidRPr="000106D0">
        <w:rPr>
          <w:b/>
          <w:sz w:val="22"/>
          <w:szCs w:val="22"/>
        </w:rPr>
        <w:t xml:space="preserve"> Geodetické zaměření a vyrovnání ocel. konstrukce, zálivka kotevních prvků: </w:t>
      </w:r>
      <w:r w:rsidR="00EC1F52" w:rsidRPr="000106D0">
        <w:rPr>
          <w:sz w:val="22"/>
          <w:szCs w:val="22"/>
        </w:rPr>
        <w:t>Kontrolní geodetické zaměření a vyrovnání ocelové konstrukce provádí montážní organizace (dodavatel ocelové konstrukce).</w:t>
      </w:r>
    </w:p>
    <w:p w:rsidR="00EC1F52" w:rsidRPr="000106D0" w:rsidRDefault="00EC1F52" w:rsidP="00EC1F52">
      <w:pPr>
        <w:spacing w:line="360" w:lineRule="auto"/>
        <w:jc w:val="both"/>
        <w:rPr>
          <w:sz w:val="22"/>
          <w:szCs w:val="22"/>
        </w:rPr>
      </w:pPr>
    </w:p>
    <w:p w:rsidR="00EC1F52" w:rsidRPr="000106D0" w:rsidRDefault="000106D0" w:rsidP="00EC1F52">
      <w:pPr>
        <w:tabs>
          <w:tab w:val="left" w:pos="2009"/>
        </w:tabs>
        <w:spacing w:line="360" w:lineRule="auto"/>
        <w:jc w:val="both"/>
        <w:rPr>
          <w:sz w:val="22"/>
          <w:szCs w:val="22"/>
        </w:rPr>
      </w:pPr>
      <w:r w:rsidRPr="000106D0">
        <w:rPr>
          <w:b/>
          <w:sz w:val="22"/>
          <w:szCs w:val="22"/>
        </w:rPr>
        <w:t>19</w:t>
      </w:r>
      <w:r w:rsidR="00EC1F52" w:rsidRPr="000106D0">
        <w:rPr>
          <w:b/>
          <w:sz w:val="22"/>
          <w:szCs w:val="22"/>
        </w:rPr>
        <w:t xml:space="preserve"> Předání montované ocelové konstrukce, nátěrů, dokladů:</w:t>
      </w:r>
      <w:r w:rsidR="00EC1F52" w:rsidRPr="000106D0">
        <w:rPr>
          <w:sz w:val="22"/>
          <w:szCs w:val="22"/>
        </w:rPr>
        <w:t xml:space="preserve"> Při prohlídce smontované ocelové konstrukce před převzetím se kontroluje, zda je konstrukce provedena podle projektové a konstrukční dokumentace, podle podmínek stanovených hospodářskou smlouvou. Zjištěné závady musí být do převzetí odstraněny. Při převzetí předloží montážní organizace doklady o kontrole montážních svarů, u kterých byla kontrola předepsána a to: potvrzení o jakosti a kompletnosti dodávky od výrobce, osvědčení o jakosti a kompletnosti montáže. Mezní úchylky smontované ocelové konstrukce jsou stanoveny normami ČSN 73 2611. O převzetí smontované konstrukce se sepíše zápis mezi objednatelem a dodavatelem ocelové konstrukce.</w:t>
      </w:r>
    </w:p>
    <w:p w:rsidR="00EC1F52" w:rsidRPr="000106D0" w:rsidRDefault="00EC1F52" w:rsidP="00EC1F52">
      <w:pPr>
        <w:spacing w:line="360" w:lineRule="auto"/>
        <w:jc w:val="both"/>
        <w:rPr>
          <w:sz w:val="22"/>
          <w:szCs w:val="22"/>
          <w:u w:val="single"/>
        </w:rPr>
      </w:pPr>
    </w:p>
    <w:p w:rsidR="00EC1F52" w:rsidRPr="000106D0" w:rsidRDefault="000106D0" w:rsidP="00EC1F52">
      <w:pPr>
        <w:spacing w:line="360" w:lineRule="auto"/>
        <w:jc w:val="both"/>
        <w:rPr>
          <w:sz w:val="22"/>
          <w:szCs w:val="22"/>
        </w:rPr>
      </w:pPr>
      <w:r w:rsidRPr="000106D0">
        <w:rPr>
          <w:b/>
          <w:sz w:val="22"/>
          <w:szCs w:val="22"/>
        </w:rPr>
        <w:t>20</w:t>
      </w:r>
      <w:r>
        <w:rPr>
          <w:b/>
          <w:sz w:val="22"/>
          <w:szCs w:val="22"/>
        </w:rPr>
        <w:t xml:space="preserve"> </w:t>
      </w:r>
      <w:r w:rsidR="00EC1F52" w:rsidRPr="000106D0">
        <w:rPr>
          <w:b/>
          <w:sz w:val="22"/>
          <w:szCs w:val="22"/>
        </w:rPr>
        <w:t>Osazení střešních vaznic:</w:t>
      </w:r>
      <w:r w:rsidR="00EC1F52" w:rsidRPr="000106D0">
        <w:rPr>
          <w:sz w:val="22"/>
          <w:szCs w:val="22"/>
        </w:rPr>
        <w:t xml:space="preserve"> Rovinatost střešních Z-profilů bude zajištěna podhledovými plechy. Povolená odchylka rozměrů rámů pro VZT a světlíky je +/5mm.</w:t>
      </w:r>
    </w:p>
    <w:p w:rsidR="00EC1F52" w:rsidRPr="000106D0" w:rsidRDefault="00EC1F52" w:rsidP="00EC1F52">
      <w:pPr>
        <w:tabs>
          <w:tab w:val="num" w:pos="900"/>
        </w:tabs>
        <w:spacing w:line="360" w:lineRule="auto"/>
        <w:ind w:left="540" w:right="-828"/>
        <w:jc w:val="both"/>
        <w:rPr>
          <w:sz w:val="22"/>
          <w:szCs w:val="22"/>
        </w:rPr>
      </w:pPr>
    </w:p>
    <w:p w:rsidR="00EC1F52" w:rsidRPr="000106D0" w:rsidRDefault="000106D0" w:rsidP="00EC1F52">
      <w:pPr>
        <w:tabs>
          <w:tab w:val="num" w:pos="900"/>
        </w:tabs>
        <w:spacing w:line="360" w:lineRule="auto"/>
        <w:ind w:right="-828"/>
        <w:jc w:val="both"/>
        <w:rPr>
          <w:sz w:val="22"/>
          <w:szCs w:val="22"/>
        </w:rPr>
      </w:pPr>
      <w:r>
        <w:rPr>
          <w:b/>
          <w:sz w:val="22"/>
          <w:szCs w:val="22"/>
        </w:rPr>
        <w:t>21</w:t>
      </w:r>
      <w:r w:rsidR="00EC1F52" w:rsidRPr="000106D0">
        <w:rPr>
          <w:b/>
          <w:sz w:val="22"/>
          <w:szCs w:val="22"/>
        </w:rPr>
        <w:t xml:space="preserve"> Položení podhledových plechů:</w:t>
      </w:r>
      <w:r w:rsidR="00EC1F52" w:rsidRPr="000106D0">
        <w:rPr>
          <w:sz w:val="22"/>
          <w:szCs w:val="22"/>
        </w:rPr>
        <w:t xml:space="preserve"> Musí se dodržovat montáž šroubů do vyvrtaných děr v podhledovém plechu – zajistit řádnou rovinatost střešních vaznic – Z-profilů. Balík střešních plechů se vždy položí přímo nad příhradový rám, aby nedošlo k nadměrnému průhybu střešních vaznic.</w:t>
      </w:r>
    </w:p>
    <w:p w:rsidR="00EC1F52" w:rsidRPr="000106D0" w:rsidRDefault="00EC1F52" w:rsidP="00EC1F52">
      <w:pPr>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t>22</w:t>
      </w:r>
      <w:r w:rsidR="00EC1F52" w:rsidRPr="000106D0">
        <w:rPr>
          <w:b/>
          <w:sz w:val="22"/>
          <w:szCs w:val="22"/>
        </w:rPr>
        <w:t xml:space="preserve"> Zhotovení parotěsné folie:</w:t>
      </w:r>
      <w:r w:rsidR="00EC1F52" w:rsidRPr="000106D0">
        <w:rPr>
          <w:sz w:val="22"/>
          <w:szCs w:val="22"/>
        </w:rPr>
        <w:t xml:space="preserve"> Pásy folie se překládají po vodě. Řádně se musí přelepit spoje folie. Spoje podélné i příčné se musí přeložit min100 mm a spoj ještě řádně přelepit jednostranně lepící páskou šíře min </w:t>
      </w:r>
      <w:smartTag w:uri="urn:schemas-microsoft-com:office:smarttags" w:element="metricconverter">
        <w:smartTagPr>
          <w:attr w:name="ProductID" w:val="60 mm"/>
        </w:smartTagPr>
        <w:r w:rsidR="00EC1F52" w:rsidRPr="000106D0">
          <w:rPr>
            <w:sz w:val="22"/>
            <w:szCs w:val="22"/>
          </w:rPr>
          <w:t>60 mm</w:t>
        </w:r>
      </w:smartTag>
      <w:r w:rsidR="00EC1F52" w:rsidRPr="000106D0">
        <w:rPr>
          <w:sz w:val="22"/>
          <w:szCs w:val="22"/>
        </w:rPr>
        <w:t>.</w:t>
      </w:r>
    </w:p>
    <w:p w:rsidR="00EC1F52" w:rsidRPr="000106D0" w:rsidRDefault="00EC1F52" w:rsidP="00EC1F52">
      <w:pPr>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t>23</w:t>
      </w:r>
      <w:r w:rsidR="00EC1F52" w:rsidRPr="000106D0">
        <w:rPr>
          <w:b/>
          <w:sz w:val="22"/>
          <w:szCs w:val="22"/>
        </w:rPr>
        <w:t xml:space="preserve"> Provedení kozlíků a Z70 profilů:</w:t>
      </w:r>
      <w:r w:rsidR="00EC1F52" w:rsidRPr="000106D0">
        <w:rPr>
          <w:sz w:val="22"/>
          <w:szCs w:val="22"/>
        </w:rPr>
        <w:t xml:space="preserve"> Kozlíky musí být opatřeny výliskem z PE pěny na přerušení tepelného mostu.</w:t>
      </w:r>
    </w:p>
    <w:p w:rsidR="00EC1F52" w:rsidRPr="000106D0" w:rsidRDefault="00EC1F52" w:rsidP="00EC1F52">
      <w:pPr>
        <w:tabs>
          <w:tab w:val="left" w:pos="2813"/>
        </w:tabs>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t>24</w:t>
      </w:r>
      <w:r w:rsidR="00EC1F52" w:rsidRPr="000106D0">
        <w:rPr>
          <w:b/>
          <w:sz w:val="22"/>
          <w:szCs w:val="22"/>
        </w:rPr>
        <w:t xml:space="preserve"> Kladení tepelné izolace:</w:t>
      </w:r>
      <w:r w:rsidR="00EC1F52" w:rsidRPr="000106D0">
        <w:rPr>
          <w:sz w:val="22"/>
          <w:szCs w:val="22"/>
        </w:rPr>
        <w:t xml:space="preserve"> Pásy tepelné izolace musí být položeny k sobě tak, aby nevznikaly spáry mezi jednotlivými pásy. Po položené izolaci se zbytečně nešlape.</w:t>
      </w:r>
    </w:p>
    <w:p w:rsidR="00EC1F52" w:rsidRPr="000106D0" w:rsidRDefault="00EC1F52" w:rsidP="00EC1F52">
      <w:pPr>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lastRenderedPageBreak/>
        <w:t xml:space="preserve">25 </w:t>
      </w:r>
      <w:r w:rsidR="00EC1F52" w:rsidRPr="000106D0">
        <w:rPr>
          <w:b/>
          <w:sz w:val="22"/>
          <w:szCs w:val="22"/>
        </w:rPr>
        <w:t xml:space="preserve">Kladení vnějších střešních plechů: </w:t>
      </w:r>
      <w:r w:rsidR="00EC1F52" w:rsidRPr="000106D0">
        <w:rPr>
          <w:sz w:val="22"/>
          <w:szCs w:val="22"/>
        </w:rPr>
        <w:t xml:space="preserve">Kotvení plechů bude provedeno do ocelových „Z70“ profilů v místech určených projektantem a výrobou, t.j. do předlochovaných děr. Plechy budou připevněny samořeznými nerezovými šrouby o průměru </w:t>
      </w:r>
      <w:smartTag w:uri="urn:schemas-microsoft-com:office:smarttags" w:element="metricconverter">
        <w:smartTagPr>
          <w:attr w:name="ProductID" w:val="6,3 mm"/>
        </w:smartTagPr>
        <w:r w:rsidR="00EC1F52" w:rsidRPr="000106D0">
          <w:rPr>
            <w:sz w:val="22"/>
            <w:szCs w:val="22"/>
          </w:rPr>
          <w:t>6,3 mm</w:t>
        </w:r>
      </w:smartTag>
      <w:r w:rsidR="00EC1F52" w:rsidRPr="000106D0">
        <w:rPr>
          <w:sz w:val="22"/>
          <w:szCs w:val="22"/>
        </w:rPr>
        <w:t xml:space="preserve"> s podložkami vybavenými silikonovým těsněním průměru </w:t>
      </w:r>
      <w:smartTag w:uri="urn:schemas-microsoft-com:office:smarttags" w:element="metricconverter">
        <w:smartTagPr>
          <w:attr w:name="ProductID" w:val="19 mm"/>
        </w:smartTagPr>
        <w:r w:rsidR="00EC1F52" w:rsidRPr="000106D0">
          <w:rPr>
            <w:sz w:val="22"/>
            <w:szCs w:val="22"/>
          </w:rPr>
          <w:t>19 mm</w:t>
        </w:r>
      </w:smartTag>
      <w:r w:rsidR="00EC1F52" w:rsidRPr="000106D0">
        <w:rPr>
          <w:sz w:val="22"/>
          <w:szCs w:val="22"/>
        </w:rPr>
        <w:t>. Řádně tmeleny příčné spoje plechů. Střešní šrouby musí být dotaženy dle pokynu výrobce šroubů – těsnící podložka nesmí být promáčklá ani málo dotažená.</w:t>
      </w:r>
    </w:p>
    <w:p w:rsidR="00EC1F52" w:rsidRPr="000106D0" w:rsidRDefault="00EC1F52" w:rsidP="00EC1F52">
      <w:pPr>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t xml:space="preserve">26 </w:t>
      </w:r>
      <w:r w:rsidR="00EC1F52" w:rsidRPr="000106D0">
        <w:rPr>
          <w:b/>
          <w:sz w:val="22"/>
          <w:szCs w:val="22"/>
        </w:rPr>
        <w:t>Lemování:</w:t>
      </w:r>
      <w:r w:rsidR="00EC1F52" w:rsidRPr="000106D0">
        <w:rPr>
          <w:sz w:val="22"/>
          <w:szCs w:val="22"/>
        </w:rPr>
        <w:t xml:space="preserve"> Řádně tmeleny příčné spoje lemování v místě přeložení. Střešní šrouby musí být dotaženy dle pokynu výrobce šroubů – těsnící podložka nesmí být promáčklá ani málo dotažená.</w:t>
      </w:r>
    </w:p>
    <w:p w:rsidR="00EC1F52" w:rsidRPr="000106D0" w:rsidRDefault="00EC1F52" w:rsidP="00EC1F52">
      <w:pPr>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t>27</w:t>
      </w:r>
      <w:r w:rsidR="00EC1F52" w:rsidRPr="000106D0">
        <w:rPr>
          <w:b/>
          <w:sz w:val="22"/>
          <w:szCs w:val="22"/>
        </w:rPr>
        <w:t xml:space="preserve"> Osazení horizontálních stěnových paždíků:</w:t>
      </w:r>
      <w:r w:rsidR="00EC1F52" w:rsidRPr="000106D0">
        <w:rPr>
          <w:sz w:val="22"/>
          <w:szCs w:val="22"/>
        </w:rPr>
        <w:t xml:space="preserve"> Montáž musí být provedena dle výkresové dokumentace zpracované projektantem. Ve výkresech musí být přesně definované rozměry, předepsané spoje včetně orientace prvků použitých v konkrétním případě. Po montáži paždíků bude provedeno osazení dveřních a vratových rámů. Po osazení rámů bude zkontrolována přesnost osazení rámů, rozměr</w:t>
      </w:r>
      <w:r w:rsidR="00862AB8" w:rsidRPr="000106D0">
        <w:rPr>
          <w:sz w:val="22"/>
          <w:szCs w:val="22"/>
        </w:rPr>
        <w:t>ů</w:t>
      </w:r>
      <w:r w:rsidR="00EC1F52" w:rsidRPr="000106D0">
        <w:rPr>
          <w:sz w:val="22"/>
          <w:szCs w:val="22"/>
        </w:rPr>
        <w:t xml:space="preserve"> otvoru, rovinatost a svislost prvků rámů. Povolená odchylka v rozměrech rámů je +- 5mm.</w:t>
      </w:r>
    </w:p>
    <w:p w:rsidR="00EC1F52" w:rsidRPr="000106D0" w:rsidRDefault="00EC1F52" w:rsidP="00EC1F52">
      <w:pPr>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t>28</w:t>
      </w:r>
      <w:r w:rsidR="00EC1F52" w:rsidRPr="000106D0">
        <w:rPr>
          <w:b/>
          <w:sz w:val="22"/>
          <w:szCs w:val="22"/>
        </w:rPr>
        <w:t xml:space="preserve"> Soklový distanční U profil:</w:t>
      </w:r>
      <w:r w:rsidR="00EC1F52" w:rsidRPr="000106D0">
        <w:rPr>
          <w:sz w:val="22"/>
          <w:szCs w:val="22"/>
        </w:rPr>
        <w:t xml:space="preserve"> Nejdříve musí být položen na podlahu haly pásek tepelné izolace v černé PE folii a pak se osadí po obvodu haly ocelový U profil. Jeho vnitřní strana se musí dotýkat vnějšího líce sloupu. Přikotvení k soklu musí být provedeno kadmiovanými hřeby do předvrtaných děr o průměru </w:t>
      </w:r>
      <w:smartTag w:uri="urn:schemas-microsoft-com:office:smarttags" w:element="metricconverter">
        <w:smartTagPr>
          <w:attr w:name="ProductID" w:val="5 mm"/>
        </w:smartTagPr>
        <w:r w:rsidR="00EC1F52" w:rsidRPr="000106D0">
          <w:rPr>
            <w:sz w:val="22"/>
            <w:szCs w:val="22"/>
          </w:rPr>
          <w:t>5 mm</w:t>
        </w:r>
      </w:smartTag>
      <w:r w:rsidR="00EC1F52" w:rsidRPr="000106D0">
        <w:rPr>
          <w:sz w:val="22"/>
          <w:szCs w:val="22"/>
        </w:rPr>
        <w:t>.</w:t>
      </w:r>
    </w:p>
    <w:p w:rsidR="00EC1F52" w:rsidRPr="000106D0" w:rsidRDefault="00EC1F52" w:rsidP="00EC1F52">
      <w:pPr>
        <w:spacing w:line="360" w:lineRule="auto"/>
        <w:jc w:val="both"/>
        <w:rPr>
          <w:sz w:val="22"/>
          <w:szCs w:val="22"/>
        </w:rPr>
      </w:pPr>
    </w:p>
    <w:p w:rsidR="00EC1F52" w:rsidRPr="000106D0" w:rsidRDefault="000106D0" w:rsidP="00862AB8">
      <w:pPr>
        <w:spacing w:line="360" w:lineRule="auto"/>
        <w:jc w:val="both"/>
        <w:rPr>
          <w:sz w:val="22"/>
          <w:szCs w:val="22"/>
        </w:rPr>
      </w:pPr>
      <w:r w:rsidRPr="000106D0">
        <w:rPr>
          <w:b/>
          <w:sz w:val="22"/>
          <w:szCs w:val="22"/>
        </w:rPr>
        <w:t xml:space="preserve">29 </w:t>
      </w:r>
      <w:r w:rsidR="00EC1F52" w:rsidRPr="000106D0">
        <w:rPr>
          <w:b/>
          <w:sz w:val="22"/>
          <w:szCs w:val="22"/>
        </w:rPr>
        <w:t>Kladení vnějších stěnových plechů:</w:t>
      </w:r>
      <w:r w:rsidR="00EC1F52" w:rsidRPr="000106D0">
        <w:rPr>
          <w:sz w:val="22"/>
          <w:szCs w:val="22"/>
        </w:rPr>
        <w:t xml:space="preserve"> Horní pás plechů musí překrývat spodní pás. Plechy musí být připevněny samořeznými nerezovými šrouby o průměru </w:t>
      </w:r>
      <w:smartTag w:uri="urn:schemas-microsoft-com:office:smarttags" w:element="metricconverter">
        <w:smartTagPr>
          <w:attr w:name="ProductID" w:val="6,3 mm"/>
        </w:smartTagPr>
        <w:r w:rsidR="00EC1F52" w:rsidRPr="000106D0">
          <w:rPr>
            <w:sz w:val="22"/>
            <w:szCs w:val="22"/>
          </w:rPr>
          <w:t>6,3 mm</w:t>
        </w:r>
      </w:smartTag>
      <w:r w:rsidR="00EC1F52" w:rsidRPr="000106D0">
        <w:rPr>
          <w:sz w:val="22"/>
          <w:szCs w:val="22"/>
        </w:rPr>
        <w:t xml:space="preserve"> s podložkami vybavenými silikonovým těsněním průměru </w:t>
      </w:r>
      <w:smartTag w:uri="urn:schemas-microsoft-com:office:smarttags" w:element="metricconverter">
        <w:smartTagPr>
          <w:attr w:name="ProductID" w:val="19 mm"/>
        </w:smartTagPr>
        <w:r w:rsidR="00EC1F52" w:rsidRPr="000106D0">
          <w:rPr>
            <w:sz w:val="22"/>
            <w:szCs w:val="22"/>
          </w:rPr>
          <w:t>19 mm</w:t>
        </w:r>
      </w:smartTag>
      <w:r w:rsidR="00EC1F52" w:rsidRPr="000106D0">
        <w:rPr>
          <w:sz w:val="22"/>
          <w:szCs w:val="22"/>
        </w:rPr>
        <w:t>.</w:t>
      </w:r>
    </w:p>
    <w:p w:rsidR="00EC1F52" w:rsidRPr="000106D0" w:rsidRDefault="00EC1F52" w:rsidP="00862AB8">
      <w:pPr>
        <w:spacing w:line="360" w:lineRule="auto"/>
        <w:jc w:val="both"/>
        <w:rPr>
          <w:sz w:val="22"/>
          <w:szCs w:val="22"/>
        </w:rPr>
      </w:pPr>
    </w:p>
    <w:p w:rsidR="00EC1F52" w:rsidRPr="000106D0" w:rsidRDefault="000106D0" w:rsidP="00862AB8">
      <w:pPr>
        <w:spacing w:line="360" w:lineRule="auto"/>
        <w:jc w:val="both"/>
        <w:rPr>
          <w:sz w:val="22"/>
          <w:szCs w:val="22"/>
        </w:rPr>
      </w:pPr>
      <w:r w:rsidRPr="000106D0">
        <w:rPr>
          <w:b/>
          <w:sz w:val="22"/>
          <w:szCs w:val="22"/>
        </w:rPr>
        <w:t>30</w:t>
      </w:r>
      <w:r w:rsidR="00EC1F52" w:rsidRPr="000106D0">
        <w:rPr>
          <w:b/>
          <w:sz w:val="22"/>
          <w:szCs w:val="22"/>
        </w:rPr>
        <w:t xml:space="preserve"> Kladení tepelné izolace:</w:t>
      </w:r>
      <w:r w:rsidR="00EC1F52" w:rsidRPr="000106D0">
        <w:rPr>
          <w:sz w:val="22"/>
          <w:szCs w:val="22"/>
        </w:rPr>
        <w:t xml:space="preserve"> Izolace se musí skladovat pod střechou nebo provizorní plachtou. Balíky musí být ve vodorovné poloze. Kontroluje se tloušťka dle výkresu. Nesmí vznikat otevřené spáry mezi deskami.</w:t>
      </w:r>
    </w:p>
    <w:p w:rsidR="00EC1F52" w:rsidRPr="000106D0" w:rsidRDefault="00EC1F52" w:rsidP="00862AB8">
      <w:pPr>
        <w:spacing w:line="360" w:lineRule="auto"/>
        <w:jc w:val="both"/>
        <w:rPr>
          <w:sz w:val="22"/>
          <w:szCs w:val="22"/>
        </w:rPr>
      </w:pPr>
    </w:p>
    <w:p w:rsidR="00EC1F52" w:rsidRPr="000106D0" w:rsidRDefault="000106D0" w:rsidP="00862AB8">
      <w:pPr>
        <w:spacing w:line="360" w:lineRule="auto"/>
        <w:jc w:val="both"/>
        <w:rPr>
          <w:sz w:val="22"/>
          <w:szCs w:val="22"/>
        </w:rPr>
      </w:pPr>
      <w:r w:rsidRPr="000106D0">
        <w:rPr>
          <w:b/>
          <w:sz w:val="22"/>
          <w:szCs w:val="22"/>
        </w:rPr>
        <w:t>31</w:t>
      </w:r>
      <w:r w:rsidR="00EC1F52" w:rsidRPr="000106D0">
        <w:rPr>
          <w:b/>
          <w:sz w:val="22"/>
          <w:szCs w:val="22"/>
        </w:rPr>
        <w:t xml:space="preserve"> Montáž profilu pro přerušení tepelného mostu: </w:t>
      </w:r>
      <w:r w:rsidR="00EC1F52" w:rsidRPr="000106D0">
        <w:rPr>
          <w:sz w:val="22"/>
          <w:szCs w:val="22"/>
        </w:rPr>
        <w:t xml:space="preserve">Pro typ </w:t>
      </w:r>
      <w:smartTag w:uri="urn:schemas-microsoft-com:office:smarttags" w:element="metricconverter">
        <w:smartTagPr>
          <w:attr w:name="ProductID" w:val="4F"/>
        </w:smartTagPr>
        <w:r w:rsidR="00EC1F52" w:rsidRPr="000106D0">
          <w:rPr>
            <w:sz w:val="22"/>
            <w:szCs w:val="22"/>
          </w:rPr>
          <w:t>4F</w:t>
        </w:r>
      </w:smartTag>
      <w:r w:rsidR="00EC1F52" w:rsidRPr="000106D0">
        <w:rPr>
          <w:sz w:val="22"/>
          <w:szCs w:val="22"/>
        </w:rPr>
        <w:t xml:space="preserve"> jsou použity pásky (izobloky) tloušťky </w:t>
      </w:r>
      <w:smartTag w:uri="urn:schemas-microsoft-com:office:smarttags" w:element="metricconverter">
        <w:smartTagPr>
          <w:attr w:name="ProductID" w:val="20 mm"/>
        </w:smartTagPr>
        <w:r w:rsidR="00EC1F52" w:rsidRPr="000106D0">
          <w:rPr>
            <w:sz w:val="22"/>
            <w:szCs w:val="22"/>
          </w:rPr>
          <w:t>20 mm</w:t>
        </w:r>
      </w:smartTag>
      <w:r w:rsidR="00EC1F52" w:rsidRPr="000106D0">
        <w:rPr>
          <w:sz w:val="22"/>
          <w:szCs w:val="22"/>
        </w:rPr>
        <w:t xml:space="preserve">, šíře </w:t>
      </w:r>
      <w:smartTag w:uri="urn:schemas-microsoft-com:office:smarttags" w:element="metricconverter">
        <w:smartTagPr>
          <w:attr w:name="ProductID" w:val="100 mm"/>
        </w:smartTagPr>
        <w:r w:rsidR="00EC1F52" w:rsidRPr="000106D0">
          <w:rPr>
            <w:sz w:val="22"/>
            <w:szCs w:val="22"/>
          </w:rPr>
          <w:t>100 mm</w:t>
        </w:r>
      </w:smartTag>
      <w:r w:rsidR="00EC1F52" w:rsidRPr="000106D0">
        <w:rPr>
          <w:sz w:val="22"/>
          <w:szCs w:val="22"/>
        </w:rPr>
        <w:t xml:space="preserve"> z tvrdé tepelné izolace o objemové hmotnosti min 150 kg/m3. Použije se min 1 šroub (</w:t>
      </w:r>
      <w:r w:rsidR="00862AB8" w:rsidRPr="000106D0">
        <w:rPr>
          <w:sz w:val="22"/>
          <w:szCs w:val="22"/>
        </w:rPr>
        <w:t>samo</w:t>
      </w:r>
      <w:r w:rsidR="00EC1F52" w:rsidRPr="000106D0">
        <w:rPr>
          <w:sz w:val="22"/>
          <w:szCs w:val="22"/>
        </w:rPr>
        <w:t>řezný pozinkovaný</w:t>
      </w:r>
      <w:r w:rsidR="00862AB8" w:rsidRPr="000106D0">
        <w:rPr>
          <w:sz w:val="22"/>
          <w:szCs w:val="22"/>
        </w:rPr>
        <w:t xml:space="preserve"> s vrtným hrotem</w:t>
      </w:r>
      <w:r w:rsidR="00EC1F52" w:rsidRPr="000106D0">
        <w:rPr>
          <w:sz w:val="22"/>
          <w:szCs w:val="22"/>
        </w:rPr>
        <w:t>) na jeden izoblok.</w:t>
      </w:r>
    </w:p>
    <w:p w:rsidR="00EC1F52" w:rsidRPr="000106D0" w:rsidRDefault="00EC1F52" w:rsidP="00862AB8">
      <w:pPr>
        <w:spacing w:line="360" w:lineRule="auto"/>
        <w:jc w:val="both"/>
        <w:rPr>
          <w:sz w:val="22"/>
          <w:szCs w:val="22"/>
        </w:rPr>
      </w:pPr>
    </w:p>
    <w:p w:rsidR="00EC1F52" w:rsidRPr="000106D0" w:rsidRDefault="000106D0" w:rsidP="00862AB8">
      <w:pPr>
        <w:spacing w:line="360" w:lineRule="auto"/>
        <w:jc w:val="both"/>
        <w:rPr>
          <w:sz w:val="22"/>
          <w:szCs w:val="22"/>
        </w:rPr>
      </w:pPr>
      <w:r w:rsidRPr="000106D0">
        <w:rPr>
          <w:b/>
          <w:sz w:val="22"/>
          <w:szCs w:val="22"/>
        </w:rPr>
        <w:t>32</w:t>
      </w:r>
      <w:r w:rsidR="00EC1F52" w:rsidRPr="000106D0">
        <w:rPr>
          <w:b/>
          <w:sz w:val="22"/>
          <w:szCs w:val="22"/>
        </w:rPr>
        <w:t xml:space="preserve"> Zhotovení parotěsné zábrany:</w:t>
      </w:r>
      <w:r w:rsidR="00EC1F52" w:rsidRPr="000106D0">
        <w:rPr>
          <w:sz w:val="22"/>
          <w:szCs w:val="22"/>
        </w:rPr>
        <w:t xml:space="preserve"> Parotěsná folie tloušťky min </w:t>
      </w:r>
      <w:smartTag w:uri="urn:schemas-microsoft-com:office:smarttags" w:element="metricconverter">
        <w:smartTagPr>
          <w:attr w:name="ProductID" w:val="0,2 mm"/>
        </w:smartTagPr>
        <w:r w:rsidR="00EC1F52" w:rsidRPr="000106D0">
          <w:rPr>
            <w:sz w:val="22"/>
            <w:szCs w:val="22"/>
          </w:rPr>
          <w:t>0,2 mm</w:t>
        </w:r>
      </w:smartTag>
      <w:r w:rsidR="00EC1F52" w:rsidRPr="000106D0">
        <w:rPr>
          <w:sz w:val="22"/>
          <w:szCs w:val="22"/>
        </w:rPr>
        <w:t xml:space="preserve">. Spoje podélné i příčné musí být přeloženy min </w:t>
      </w:r>
      <w:smartTag w:uri="urn:schemas-microsoft-com:office:smarttags" w:element="metricconverter">
        <w:smartTagPr>
          <w:attr w:name="ProductID" w:val="200 mm"/>
        </w:smartTagPr>
        <w:r w:rsidR="00EC1F52" w:rsidRPr="000106D0">
          <w:rPr>
            <w:sz w:val="22"/>
            <w:szCs w:val="22"/>
          </w:rPr>
          <w:t>200 mm</w:t>
        </w:r>
      </w:smartTag>
      <w:r w:rsidR="00EC1F52" w:rsidRPr="000106D0">
        <w:rPr>
          <w:sz w:val="22"/>
          <w:szCs w:val="22"/>
        </w:rPr>
        <w:t xml:space="preserve"> a spoj ještě řádně přelepen jednostranně lepící páskou šíře min </w:t>
      </w:r>
      <w:smartTag w:uri="urn:schemas-microsoft-com:office:smarttags" w:element="metricconverter">
        <w:smartTagPr>
          <w:attr w:name="ProductID" w:val="60 mm"/>
        </w:smartTagPr>
        <w:r w:rsidR="00EC1F52" w:rsidRPr="000106D0">
          <w:rPr>
            <w:sz w:val="22"/>
            <w:szCs w:val="22"/>
          </w:rPr>
          <w:t>60 mm</w:t>
        </w:r>
      </w:smartTag>
      <w:r w:rsidR="00EC1F52" w:rsidRPr="000106D0">
        <w:rPr>
          <w:sz w:val="22"/>
          <w:szCs w:val="22"/>
        </w:rPr>
        <w:t>. Na horním konci spojena s parotěsnou folií střešního pláště, na dolním konci přetáhnuta přes soklový profil a přilepen lepící páskou.</w:t>
      </w:r>
    </w:p>
    <w:p w:rsidR="00EC1F52" w:rsidRPr="000106D0" w:rsidRDefault="00EC1F52" w:rsidP="00862AB8">
      <w:pPr>
        <w:spacing w:line="360" w:lineRule="auto"/>
        <w:jc w:val="both"/>
        <w:rPr>
          <w:sz w:val="22"/>
          <w:szCs w:val="22"/>
        </w:rPr>
      </w:pPr>
    </w:p>
    <w:p w:rsidR="00EC1F52" w:rsidRPr="000106D0" w:rsidRDefault="000106D0" w:rsidP="00862AB8">
      <w:pPr>
        <w:spacing w:line="360" w:lineRule="auto"/>
        <w:jc w:val="both"/>
        <w:rPr>
          <w:sz w:val="22"/>
          <w:szCs w:val="22"/>
        </w:rPr>
      </w:pPr>
      <w:r w:rsidRPr="000106D0">
        <w:rPr>
          <w:b/>
          <w:sz w:val="22"/>
          <w:szCs w:val="22"/>
        </w:rPr>
        <w:t>33</w:t>
      </w:r>
      <w:r w:rsidR="00EC1F52" w:rsidRPr="000106D0">
        <w:rPr>
          <w:b/>
          <w:sz w:val="22"/>
          <w:szCs w:val="22"/>
        </w:rPr>
        <w:t xml:space="preserve"> Montáž vnitřního stěnového plechu: </w:t>
      </w:r>
      <w:r w:rsidR="00EC1F52" w:rsidRPr="000106D0">
        <w:rPr>
          <w:sz w:val="22"/>
          <w:szCs w:val="22"/>
        </w:rPr>
        <w:t>Dolní pás musí překrývat horní. Plechy budou připevněny samořeznými pozinkovanými šrouby</w:t>
      </w:r>
      <w:r w:rsidR="00862AB8" w:rsidRPr="000106D0">
        <w:rPr>
          <w:sz w:val="22"/>
          <w:szCs w:val="22"/>
        </w:rPr>
        <w:t xml:space="preserve"> s vrtným hrotem</w:t>
      </w:r>
      <w:r w:rsidR="00EC1F52" w:rsidRPr="000106D0">
        <w:rPr>
          <w:sz w:val="22"/>
          <w:szCs w:val="22"/>
        </w:rPr>
        <w:t xml:space="preserve"> o průměru min </w:t>
      </w:r>
      <w:smartTag w:uri="urn:schemas-microsoft-com:office:smarttags" w:element="metricconverter">
        <w:smartTagPr>
          <w:attr w:name="ProductID" w:val="5,5 mm"/>
        </w:smartTagPr>
        <w:r w:rsidR="00EC1F52" w:rsidRPr="000106D0">
          <w:rPr>
            <w:sz w:val="22"/>
            <w:szCs w:val="22"/>
          </w:rPr>
          <w:t>5,5 mm</w:t>
        </w:r>
      </w:smartTag>
      <w:r w:rsidR="00EC1F52" w:rsidRPr="000106D0">
        <w:rPr>
          <w:sz w:val="22"/>
          <w:szCs w:val="22"/>
        </w:rPr>
        <w:t xml:space="preserve"> bez těsnění.</w:t>
      </w:r>
    </w:p>
    <w:p w:rsidR="00EC1F52" w:rsidRPr="000106D0" w:rsidRDefault="00EC1F52" w:rsidP="00EC1F52">
      <w:pPr>
        <w:spacing w:line="360" w:lineRule="auto"/>
        <w:ind w:right="-828"/>
        <w:jc w:val="both"/>
        <w:rPr>
          <w:sz w:val="22"/>
          <w:szCs w:val="22"/>
        </w:rPr>
      </w:pPr>
    </w:p>
    <w:p w:rsidR="00EC1F52" w:rsidRPr="000106D0" w:rsidRDefault="000106D0" w:rsidP="00EC1F52">
      <w:pPr>
        <w:spacing w:line="360" w:lineRule="auto"/>
        <w:ind w:right="-828"/>
        <w:jc w:val="both"/>
        <w:rPr>
          <w:sz w:val="22"/>
          <w:szCs w:val="22"/>
        </w:rPr>
      </w:pPr>
      <w:r w:rsidRPr="000106D0">
        <w:rPr>
          <w:b/>
          <w:sz w:val="22"/>
          <w:szCs w:val="22"/>
        </w:rPr>
        <w:t>34</w:t>
      </w:r>
      <w:r w:rsidR="00EC1F52" w:rsidRPr="000106D0">
        <w:rPr>
          <w:b/>
          <w:sz w:val="22"/>
          <w:szCs w:val="22"/>
        </w:rPr>
        <w:t xml:space="preserve"> Protipožární obklad sloupů a kapotáž sloupů: </w:t>
      </w:r>
      <w:r w:rsidR="00EC1F52" w:rsidRPr="000106D0">
        <w:rPr>
          <w:sz w:val="22"/>
          <w:szCs w:val="22"/>
        </w:rPr>
        <w:t>Tloušťka sádrokartonu musí odpovídat údaji ve výkrese.</w:t>
      </w:r>
    </w:p>
    <w:p w:rsidR="00EC1F52" w:rsidRPr="000106D0" w:rsidRDefault="00EC1F52" w:rsidP="00EC1F52">
      <w:pPr>
        <w:spacing w:line="360" w:lineRule="auto"/>
        <w:ind w:right="-828"/>
        <w:jc w:val="both"/>
        <w:rPr>
          <w:sz w:val="22"/>
          <w:szCs w:val="22"/>
        </w:rPr>
      </w:pPr>
    </w:p>
    <w:p w:rsidR="00EC1F52" w:rsidRPr="000106D0" w:rsidRDefault="000106D0" w:rsidP="00EC1F52">
      <w:pPr>
        <w:spacing w:line="360" w:lineRule="auto"/>
        <w:ind w:right="-828"/>
        <w:jc w:val="both"/>
        <w:rPr>
          <w:sz w:val="22"/>
          <w:szCs w:val="22"/>
        </w:rPr>
      </w:pPr>
      <w:r w:rsidRPr="000106D0">
        <w:rPr>
          <w:b/>
          <w:sz w:val="22"/>
          <w:szCs w:val="22"/>
        </w:rPr>
        <w:t>35</w:t>
      </w:r>
      <w:r w:rsidR="00EC1F52" w:rsidRPr="000106D0">
        <w:rPr>
          <w:b/>
          <w:sz w:val="22"/>
          <w:szCs w:val="22"/>
        </w:rPr>
        <w:t xml:space="preserve"> Lemování:</w:t>
      </w:r>
      <w:r w:rsidR="00EC1F52" w:rsidRPr="000106D0">
        <w:rPr>
          <w:sz w:val="22"/>
          <w:szCs w:val="22"/>
        </w:rPr>
        <w:t xml:space="preserve"> Montáž dle výkresů.</w:t>
      </w:r>
    </w:p>
    <w:p w:rsidR="00EC1F52" w:rsidRPr="000106D0" w:rsidRDefault="00EC1F52" w:rsidP="00EC1F52">
      <w:pPr>
        <w:spacing w:line="360" w:lineRule="auto"/>
        <w:ind w:right="-828"/>
        <w:jc w:val="both"/>
        <w:rPr>
          <w:sz w:val="22"/>
          <w:szCs w:val="22"/>
        </w:rPr>
      </w:pPr>
    </w:p>
    <w:p w:rsidR="00EC1F52" w:rsidRPr="000106D0" w:rsidRDefault="000106D0" w:rsidP="00EC1F52">
      <w:pPr>
        <w:spacing w:line="360" w:lineRule="auto"/>
        <w:jc w:val="both"/>
        <w:rPr>
          <w:sz w:val="22"/>
          <w:szCs w:val="22"/>
        </w:rPr>
      </w:pPr>
      <w:r w:rsidRPr="000106D0">
        <w:rPr>
          <w:b/>
          <w:sz w:val="22"/>
          <w:szCs w:val="22"/>
        </w:rPr>
        <w:t>36</w:t>
      </w:r>
      <w:r w:rsidR="00EC1F52" w:rsidRPr="000106D0">
        <w:rPr>
          <w:b/>
          <w:sz w:val="22"/>
          <w:szCs w:val="22"/>
        </w:rPr>
        <w:t xml:space="preserve"> Kontrola stavební připravenosti pro sestavu upevnění izolace: </w:t>
      </w:r>
      <w:r w:rsidR="00EC1F52" w:rsidRPr="000106D0">
        <w:rPr>
          <w:sz w:val="22"/>
          <w:szCs w:val="22"/>
        </w:rPr>
        <w:t>Zdivo a železobetonové monolitické konstrukce musí být provedeny v požadovaných tvarech a rozměrech s úchylkami, které nesmí překročit příslušné ČSN. Před započetím izolačních prací je třeba zkontrolovat, zda jsou řádně provedeny předchozí konstrukce a práce – zda provedení podkladových konstrukcí je v souladu s předpisy kvality příslušných prací.</w:t>
      </w:r>
    </w:p>
    <w:p w:rsidR="00EC1F52" w:rsidRPr="000106D0" w:rsidRDefault="00EC1F52" w:rsidP="00EC1F52">
      <w:pPr>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t>37</w:t>
      </w:r>
      <w:r w:rsidR="00EC1F52" w:rsidRPr="000106D0">
        <w:rPr>
          <w:b/>
          <w:sz w:val="22"/>
          <w:szCs w:val="22"/>
        </w:rPr>
        <w:t xml:space="preserve"> Atesty od izolačních materiálů:</w:t>
      </w:r>
      <w:r w:rsidR="00EC1F52" w:rsidRPr="000106D0">
        <w:rPr>
          <w:sz w:val="22"/>
          <w:szCs w:val="22"/>
        </w:rPr>
        <w:t xml:space="preserve"> Kontroluje se, zda druh používaných hmot odpovídá projektové dokumentaci, odborné uskladnění, zpracování v záruční době a výsledky předepsaných zkoušek. Vlastnosti použitého materiálu musí být prokázány certifikátem, osvědčením o jakosti od výrobce, popř. dokladem o provedených průkazních zkouškách.</w:t>
      </w:r>
    </w:p>
    <w:p w:rsidR="00EC1F52" w:rsidRPr="000106D0" w:rsidRDefault="00EC1F52" w:rsidP="00EC1F52">
      <w:pPr>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t>38</w:t>
      </w:r>
      <w:r w:rsidR="00EC1F52" w:rsidRPr="000106D0">
        <w:rPr>
          <w:b/>
          <w:sz w:val="22"/>
          <w:szCs w:val="22"/>
        </w:rPr>
        <w:t xml:space="preserve"> Kontrola dopravy a uskladnění jednotlivých prvků:</w:t>
      </w:r>
      <w:r w:rsidR="00EC1F52" w:rsidRPr="000106D0">
        <w:rPr>
          <w:sz w:val="22"/>
          <w:szCs w:val="22"/>
        </w:rPr>
        <w:t xml:space="preserve"> Při dopravě a uskladnění jednotlivých typů tepelných izolací, musí být dbáno na zabránění jejich poškození (rozmočení a následná destrukce tepelně izolačních materiálů přímým deštěm) a zcizení.</w:t>
      </w:r>
    </w:p>
    <w:p w:rsidR="00EC1F52" w:rsidRPr="000106D0" w:rsidRDefault="00EC1F52" w:rsidP="00EC1F52">
      <w:pPr>
        <w:spacing w:line="360" w:lineRule="auto"/>
        <w:jc w:val="both"/>
        <w:rPr>
          <w:sz w:val="22"/>
          <w:szCs w:val="22"/>
        </w:rPr>
      </w:pPr>
    </w:p>
    <w:p w:rsidR="00EC1F52" w:rsidRPr="000106D0" w:rsidRDefault="000106D0" w:rsidP="00EC1F52">
      <w:pPr>
        <w:spacing w:line="360" w:lineRule="auto"/>
        <w:jc w:val="both"/>
        <w:rPr>
          <w:sz w:val="22"/>
          <w:szCs w:val="22"/>
        </w:rPr>
      </w:pPr>
      <w:r w:rsidRPr="000106D0">
        <w:rPr>
          <w:b/>
          <w:sz w:val="22"/>
          <w:szCs w:val="22"/>
        </w:rPr>
        <w:t>39</w:t>
      </w:r>
      <w:r w:rsidR="00EC1F52" w:rsidRPr="000106D0">
        <w:rPr>
          <w:b/>
          <w:sz w:val="22"/>
          <w:szCs w:val="22"/>
        </w:rPr>
        <w:t xml:space="preserve"> Kontrola technologického postupu montáže izolací:</w:t>
      </w:r>
      <w:r w:rsidR="00EC1F52" w:rsidRPr="000106D0">
        <w:rPr>
          <w:sz w:val="22"/>
          <w:szCs w:val="22"/>
        </w:rPr>
        <w:t xml:space="preserve"> Kontrola montáže je tvořena z následujících kroků: Kontrola druhu izolací, zda svými parametry odpovídá požadavkům projektové dokumentace (druh, tloušťka, délka, šířka, m2 v balíku, třída součinitele tepelné vodivosti, hořlavost, nehořlavost, odpovídající podmínky dle platné smlouvy o dílo a dle platných ČSN. Kontrola provedení kladení přesahů u izolací (např. podlahy). Kontrola ochrany izolací (dokončená izolace musí být spolehlivě chráněna před mechanickým poškozením, materiál se musí chránit proti vlivu zimy, slunce, deště a před mechanickým poškozením, izolace položená vodorovně musí být ze všech stran utěsněna a sevřena stálým, stejnoměrným tlakem ochranné vrstvy. Při delším přerušení provádění izolace (např. v místech pracovních spár, etapových napojení apod.), musí být navržena ochrana izolace proti provozním vlivům při realizaci stavby dočasnou (provizorní) vrstvou nebo konstrukcí, kterou je možno před napojením izolace odstranit způsobem, při kterém nedojde k poškození izolace. Ochrana izolací musí být předepsána v projektu.</w:t>
      </w:r>
    </w:p>
    <w:p w:rsidR="00EC1F52" w:rsidRPr="000106D0" w:rsidRDefault="00EC1F52" w:rsidP="00EC1F52">
      <w:pPr>
        <w:spacing w:line="360" w:lineRule="auto"/>
        <w:jc w:val="both"/>
        <w:rPr>
          <w:sz w:val="22"/>
          <w:szCs w:val="22"/>
        </w:rPr>
      </w:pPr>
    </w:p>
    <w:p w:rsidR="00EC1F52" w:rsidRPr="000106D0" w:rsidRDefault="00EC1F52" w:rsidP="00EC1F52">
      <w:pPr>
        <w:spacing w:line="360" w:lineRule="auto"/>
        <w:jc w:val="both"/>
        <w:rPr>
          <w:sz w:val="22"/>
          <w:szCs w:val="22"/>
        </w:rPr>
      </w:pPr>
    </w:p>
    <w:p w:rsidR="00EC1F52" w:rsidRPr="000106D0" w:rsidRDefault="00EC1F52" w:rsidP="00EC1F52">
      <w:pPr>
        <w:pStyle w:val="Zhlav"/>
        <w:tabs>
          <w:tab w:val="clear" w:pos="4536"/>
          <w:tab w:val="clear" w:pos="9072"/>
          <w:tab w:val="left" w:pos="-142"/>
          <w:tab w:val="left" w:pos="2268"/>
          <w:tab w:val="left" w:pos="2694"/>
        </w:tabs>
        <w:spacing w:line="360" w:lineRule="auto"/>
        <w:jc w:val="both"/>
        <w:rPr>
          <w:i/>
          <w:sz w:val="22"/>
          <w:szCs w:val="22"/>
          <w:u w:val="single"/>
        </w:rPr>
      </w:pPr>
      <w:r w:rsidRPr="000106D0">
        <w:rPr>
          <w:i/>
          <w:sz w:val="22"/>
          <w:szCs w:val="22"/>
          <w:u w:val="single"/>
        </w:rPr>
        <w:lastRenderedPageBreak/>
        <w:t>Přehled souvisejících ČSN:</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42 0008   </w:t>
      </w:r>
      <w:r w:rsidRPr="000106D0">
        <w:rPr>
          <w:sz w:val="22"/>
          <w:szCs w:val="22"/>
        </w:rPr>
        <w:tab/>
        <w:t>Úchylky tvaru a polohy hutních výrobků</w:t>
      </w:r>
    </w:p>
    <w:p w:rsidR="000106D0" w:rsidRDefault="00EC1F52" w:rsidP="000106D0">
      <w:pPr>
        <w:pStyle w:val="Zhlav"/>
        <w:tabs>
          <w:tab w:val="clear" w:pos="4536"/>
          <w:tab w:val="clear" w:pos="9072"/>
          <w:tab w:val="left" w:pos="-142"/>
          <w:tab w:val="left" w:pos="2268"/>
          <w:tab w:val="left" w:pos="2694"/>
        </w:tabs>
        <w:spacing w:line="360" w:lineRule="auto"/>
        <w:ind w:left="708" w:hanging="708"/>
        <w:jc w:val="both"/>
        <w:rPr>
          <w:sz w:val="22"/>
          <w:szCs w:val="22"/>
        </w:rPr>
      </w:pPr>
      <w:r w:rsidRPr="000106D0">
        <w:rPr>
          <w:sz w:val="22"/>
          <w:szCs w:val="22"/>
        </w:rPr>
        <w:t xml:space="preserve">ČSN 42 0139  </w:t>
      </w:r>
      <w:r w:rsidRPr="000106D0">
        <w:rPr>
          <w:sz w:val="22"/>
          <w:szCs w:val="22"/>
        </w:rPr>
        <w:tab/>
        <w:t xml:space="preserve">Ocel pro výztuž do betonu - Svařitelná žebírková betonářská ocel </w:t>
      </w:r>
      <w:r w:rsidR="000106D0">
        <w:rPr>
          <w:sz w:val="22"/>
          <w:szCs w:val="22"/>
        </w:rPr>
        <w:t>–</w:t>
      </w:r>
      <w:r w:rsidRPr="000106D0">
        <w:rPr>
          <w:sz w:val="22"/>
          <w:szCs w:val="22"/>
        </w:rPr>
        <w:t xml:space="preserve"> </w:t>
      </w:r>
    </w:p>
    <w:p w:rsidR="00EC1F52" w:rsidRPr="000106D0" w:rsidRDefault="000106D0" w:rsidP="000106D0">
      <w:pPr>
        <w:pStyle w:val="Zhlav"/>
        <w:tabs>
          <w:tab w:val="clear" w:pos="4536"/>
          <w:tab w:val="clear" w:pos="9072"/>
          <w:tab w:val="left" w:pos="-142"/>
          <w:tab w:val="left" w:pos="2268"/>
          <w:tab w:val="left" w:pos="2694"/>
        </w:tabs>
        <w:spacing w:line="360" w:lineRule="auto"/>
        <w:ind w:left="708" w:hanging="708"/>
        <w:jc w:val="both"/>
        <w:rPr>
          <w:sz w:val="22"/>
          <w:szCs w:val="22"/>
        </w:rPr>
      </w:pPr>
      <w:r>
        <w:rPr>
          <w:sz w:val="22"/>
          <w:szCs w:val="22"/>
        </w:rPr>
        <w:t xml:space="preserve">                                         </w:t>
      </w:r>
      <w:r w:rsidR="00EC1F52" w:rsidRPr="000106D0">
        <w:rPr>
          <w:sz w:val="22"/>
          <w:szCs w:val="22"/>
        </w:rPr>
        <w:t>Všeobecně</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72 1006 </w:t>
      </w:r>
      <w:r w:rsidRPr="000106D0">
        <w:rPr>
          <w:sz w:val="22"/>
          <w:szCs w:val="22"/>
        </w:rPr>
        <w:tab/>
        <w:t>K</w:t>
      </w:r>
      <w:bookmarkStart w:id="0" w:name="_GoBack"/>
      <w:bookmarkEnd w:id="0"/>
      <w:r w:rsidRPr="000106D0">
        <w:rPr>
          <w:sz w:val="22"/>
          <w:szCs w:val="22"/>
        </w:rPr>
        <w:t>ontrola zhutnění zemin a sypanin</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ČSN 73 0202</w:t>
      </w:r>
      <w:r w:rsidRPr="000106D0">
        <w:rPr>
          <w:sz w:val="22"/>
          <w:szCs w:val="22"/>
        </w:rPr>
        <w:tab/>
      </w:r>
      <w:r w:rsidRPr="000106D0">
        <w:rPr>
          <w:bCs/>
          <w:sz w:val="22"/>
          <w:szCs w:val="22"/>
        </w:rPr>
        <w:t>Geometrická přesnost ve výstavbě. Základní ustanovení</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73 0205 </w:t>
      </w:r>
      <w:r w:rsidRPr="000106D0">
        <w:rPr>
          <w:sz w:val="22"/>
          <w:szCs w:val="22"/>
        </w:rPr>
        <w:tab/>
        <w:t>Geometrická přesnost ve výstavbě. Navrhování geometrické přesnosti.</w:t>
      </w:r>
    </w:p>
    <w:p w:rsidR="000106D0" w:rsidRDefault="00EC1F52" w:rsidP="000106D0">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730210-1 </w:t>
      </w:r>
      <w:r w:rsidRPr="000106D0">
        <w:rPr>
          <w:sz w:val="22"/>
          <w:szCs w:val="22"/>
        </w:rPr>
        <w:tab/>
        <w:t xml:space="preserve">Geometrická přesnost ve výstavbě. Podmínky provádění. Část 1: Přesnost </w:t>
      </w:r>
    </w:p>
    <w:p w:rsidR="00EC1F52" w:rsidRPr="000106D0" w:rsidRDefault="000106D0" w:rsidP="000106D0">
      <w:pPr>
        <w:pStyle w:val="Zhlav"/>
        <w:tabs>
          <w:tab w:val="clear" w:pos="4536"/>
          <w:tab w:val="clear" w:pos="9072"/>
          <w:tab w:val="left" w:pos="-142"/>
          <w:tab w:val="left" w:pos="2268"/>
          <w:tab w:val="left" w:pos="2694"/>
        </w:tabs>
        <w:spacing w:line="360" w:lineRule="auto"/>
        <w:jc w:val="both"/>
        <w:rPr>
          <w:sz w:val="22"/>
          <w:szCs w:val="22"/>
        </w:rPr>
      </w:pPr>
      <w:r>
        <w:rPr>
          <w:sz w:val="22"/>
          <w:szCs w:val="22"/>
        </w:rPr>
        <w:t xml:space="preserve">                                          </w:t>
      </w:r>
      <w:r w:rsidR="00EC1F52" w:rsidRPr="000106D0">
        <w:rPr>
          <w:sz w:val="22"/>
          <w:szCs w:val="22"/>
        </w:rPr>
        <w:t>osazení.</w:t>
      </w:r>
    </w:p>
    <w:p w:rsid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73 0212-3 </w:t>
      </w:r>
      <w:r w:rsidRPr="000106D0">
        <w:rPr>
          <w:sz w:val="22"/>
          <w:szCs w:val="22"/>
        </w:rPr>
        <w:tab/>
        <w:t xml:space="preserve">Geometrická přesnost ve výstavbě. Kontrola přesnosti. Část 3: Pozemní </w:t>
      </w:r>
    </w:p>
    <w:p w:rsidR="00EC1F52" w:rsidRPr="000106D0" w:rsidRDefault="000106D0" w:rsidP="00EC1F52">
      <w:pPr>
        <w:pStyle w:val="Zhlav"/>
        <w:tabs>
          <w:tab w:val="clear" w:pos="4536"/>
          <w:tab w:val="clear" w:pos="9072"/>
          <w:tab w:val="left" w:pos="-142"/>
          <w:tab w:val="left" w:pos="2268"/>
          <w:tab w:val="left" w:pos="2694"/>
        </w:tabs>
        <w:spacing w:line="360" w:lineRule="auto"/>
        <w:jc w:val="both"/>
        <w:rPr>
          <w:sz w:val="22"/>
          <w:szCs w:val="22"/>
        </w:rPr>
      </w:pPr>
      <w:r>
        <w:rPr>
          <w:sz w:val="22"/>
          <w:szCs w:val="22"/>
        </w:rPr>
        <w:t xml:space="preserve">                                          </w:t>
      </w:r>
      <w:r w:rsidR="00EC1F52" w:rsidRPr="000106D0">
        <w:rPr>
          <w:sz w:val="22"/>
          <w:szCs w:val="22"/>
        </w:rPr>
        <w:t>stavební objekty</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73 0420-1 </w:t>
      </w:r>
      <w:r w:rsidRPr="000106D0">
        <w:rPr>
          <w:sz w:val="22"/>
          <w:szCs w:val="22"/>
        </w:rPr>
        <w:tab/>
        <w:t>Přesnost vytyčování staveb - Část 1: Základní požadavky</w:t>
      </w:r>
    </w:p>
    <w:p w:rsidR="00EC1F52" w:rsidRPr="000106D0" w:rsidRDefault="00EC1F52" w:rsidP="00EC1F52">
      <w:pPr>
        <w:pStyle w:val="Zhlav"/>
        <w:tabs>
          <w:tab w:val="clear" w:pos="4536"/>
          <w:tab w:val="clear" w:pos="9072"/>
          <w:tab w:val="left" w:pos="-142"/>
          <w:tab w:val="left" w:pos="2268"/>
          <w:tab w:val="left" w:pos="2694"/>
        </w:tabs>
        <w:spacing w:line="360" w:lineRule="auto"/>
        <w:ind w:left="2268" w:hanging="2268"/>
        <w:jc w:val="both"/>
        <w:rPr>
          <w:sz w:val="22"/>
          <w:szCs w:val="22"/>
        </w:rPr>
      </w:pPr>
      <w:r w:rsidRPr="000106D0">
        <w:rPr>
          <w:sz w:val="22"/>
          <w:szCs w:val="22"/>
        </w:rPr>
        <w:t xml:space="preserve">ČSN  732520 </w:t>
      </w:r>
      <w:r w:rsidRPr="000106D0">
        <w:rPr>
          <w:sz w:val="22"/>
          <w:szCs w:val="22"/>
        </w:rPr>
        <w:tab/>
        <w:t>Drsnost povrchu stavebních konstrukcí.</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73 2611  </w:t>
      </w:r>
      <w:r w:rsidRPr="000106D0">
        <w:rPr>
          <w:sz w:val="22"/>
          <w:szCs w:val="22"/>
        </w:rPr>
        <w:tab/>
        <w:t>Úchylky rozměrů a tvarů ocelových konstrukcí</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EN 206-1 </w:t>
      </w:r>
      <w:r w:rsidRPr="000106D0">
        <w:rPr>
          <w:sz w:val="22"/>
          <w:szCs w:val="22"/>
        </w:rPr>
        <w:tab/>
        <w:t>Beton Část 1 : Specifikace, vlastnosti, výroba a shoda</w:t>
      </w:r>
    </w:p>
    <w:p w:rsidR="000106D0" w:rsidRDefault="00450BFD" w:rsidP="00EC1F52">
      <w:pPr>
        <w:pStyle w:val="Zhlav"/>
        <w:tabs>
          <w:tab w:val="clear" w:pos="4536"/>
          <w:tab w:val="clear" w:pos="9072"/>
          <w:tab w:val="left" w:pos="-142"/>
          <w:tab w:val="left" w:pos="2268"/>
          <w:tab w:val="left" w:pos="2694"/>
        </w:tabs>
        <w:spacing w:line="360" w:lineRule="auto"/>
        <w:jc w:val="both"/>
        <w:rPr>
          <w:sz w:val="22"/>
          <w:szCs w:val="22"/>
        </w:rPr>
      </w:pPr>
      <w:hyperlink r:id="rId8" w:tooltip="(732601) ČSN EN 1090-2" w:history="1">
        <w:r w:rsidR="00EC1F52" w:rsidRPr="000106D0">
          <w:rPr>
            <w:sz w:val="22"/>
            <w:szCs w:val="22"/>
          </w:rPr>
          <w:t>ČSN EN 1090-2</w:t>
        </w:r>
      </w:hyperlink>
      <w:r w:rsidR="00EC1F52" w:rsidRPr="000106D0">
        <w:rPr>
          <w:sz w:val="22"/>
          <w:szCs w:val="22"/>
        </w:rPr>
        <w:t xml:space="preserve"> </w:t>
      </w:r>
      <w:r w:rsidR="00EC1F52" w:rsidRPr="000106D0">
        <w:rPr>
          <w:sz w:val="22"/>
          <w:szCs w:val="22"/>
        </w:rPr>
        <w:tab/>
        <w:t xml:space="preserve">Provádění ocelových konstrukcí a hliníkových konstrukcí - Část 2: </w:t>
      </w:r>
    </w:p>
    <w:p w:rsidR="00EC1F52" w:rsidRPr="000106D0" w:rsidRDefault="000106D0" w:rsidP="00EC1F52">
      <w:pPr>
        <w:pStyle w:val="Zhlav"/>
        <w:tabs>
          <w:tab w:val="clear" w:pos="4536"/>
          <w:tab w:val="clear" w:pos="9072"/>
          <w:tab w:val="left" w:pos="-142"/>
          <w:tab w:val="left" w:pos="2268"/>
          <w:tab w:val="left" w:pos="2694"/>
        </w:tabs>
        <w:spacing w:line="360" w:lineRule="auto"/>
        <w:jc w:val="both"/>
        <w:rPr>
          <w:sz w:val="22"/>
          <w:szCs w:val="22"/>
        </w:rPr>
      </w:pPr>
      <w:r>
        <w:rPr>
          <w:sz w:val="22"/>
          <w:szCs w:val="22"/>
        </w:rPr>
        <w:t xml:space="preserve">                                         </w:t>
      </w:r>
      <w:r w:rsidR="00EC1F52" w:rsidRPr="000106D0">
        <w:rPr>
          <w:sz w:val="22"/>
          <w:szCs w:val="22"/>
        </w:rPr>
        <w:t>Technické požadavky na ocelové konstrukce</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ČSN EN 12350-1</w:t>
      </w:r>
      <w:r w:rsidRPr="000106D0">
        <w:rPr>
          <w:sz w:val="22"/>
          <w:szCs w:val="22"/>
        </w:rPr>
        <w:tab/>
        <w:t>Zkoušení čerstvého betonu – Část 1 : Odběr vzorků</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EN 12350-2 </w:t>
      </w:r>
      <w:r w:rsidRPr="000106D0">
        <w:rPr>
          <w:sz w:val="22"/>
          <w:szCs w:val="22"/>
        </w:rPr>
        <w:tab/>
        <w:t>Zkoušení čerstvého betonu – Část 2 : Zkouška sednutím</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EN 12350-4 </w:t>
      </w:r>
      <w:r w:rsidRPr="000106D0">
        <w:rPr>
          <w:sz w:val="22"/>
          <w:szCs w:val="22"/>
        </w:rPr>
        <w:tab/>
        <w:t>Zkoušení čerstvého betonu – Část 4 : Stupeň zhutnitelnosti</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EN 12390-2  </w:t>
      </w:r>
      <w:r w:rsidRPr="000106D0">
        <w:rPr>
          <w:sz w:val="22"/>
          <w:szCs w:val="22"/>
        </w:rPr>
        <w:tab/>
        <w:t>Zkoušení ztvrdlého betonu – Část 2 :Výroba a ošetřování zkušebních těles</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EN 13670 </w:t>
      </w:r>
      <w:r w:rsidRPr="000106D0">
        <w:rPr>
          <w:sz w:val="22"/>
          <w:szCs w:val="22"/>
        </w:rPr>
        <w:tab/>
        <w:t>Provádění betonových konstrukcí</w:t>
      </w:r>
    </w:p>
    <w:p w:rsidR="000106D0" w:rsidRDefault="00450BFD" w:rsidP="00EC1F52">
      <w:pPr>
        <w:pStyle w:val="Zhlav"/>
        <w:tabs>
          <w:tab w:val="clear" w:pos="4536"/>
          <w:tab w:val="clear" w:pos="9072"/>
          <w:tab w:val="left" w:pos="-142"/>
          <w:tab w:val="left" w:pos="2268"/>
          <w:tab w:val="left" w:pos="2694"/>
        </w:tabs>
        <w:spacing w:line="360" w:lineRule="auto"/>
        <w:jc w:val="both"/>
        <w:rPr>
          <w:bCs/>
          <w:sz w:val="22"/>
          <w:szCs w:val="22"/>
        </w:rPr>
      </w:pPr>
      <w:hyperlink r:id="rId9" w:tooltip="(731201) ČSN EN 1992-1-1" w:history="1">
        <w:r w:rsidR="00EC1F52" w:rsidRPr="000106D0">
          <w:rPr>
            <w:sz w:val="22"/>
            <w:szCs w:val="22"/>
          </w:rPr>
          <w:t>ČSN EN 1992-1-1</w:t>
        </w:r>
      </w:hyperlink>
      <w:r w:rsidR="00EC1F52" w:rsidRPr="000106D0">
        <w:rPr>
          <w:bCs/>
          <w:sz w:val="22"/>
          <w:szCs w:val="22"/>
        </w:rPr>
        <w:t xml:space="preserve"> </w:t>
      </w:r>
      <w:r w:rsidR="00EC1F52" w:rsidRPr="000106D0">
        <w:rPr>
          <w:bCs/>
          <w:sz w:val="22"/>
          <w:szCs w:val="22"/>
        </w:rPr>
        <w:tab/>
        <w:t xml:space="preserve">Eurokód 2: Navrhování betonových konstrukcí - Část 1-1: Obecná pravidla a </w:t>
      </w:r>
    </w:p>
    <w:p w:rsidR="00EC1F52" w:rsidRPr="000106D0" w:rsidRDefault="000106D0" w:rsidP="00EC1F52">
      <w:pPr>
        <w:pStyle w:val="Zhlav"/>
        <w:tabs>
          <w:tab w:val="clear" w:pos="4536"/>
          <w:tab w:val="clear" w:pos="9072"/>
          <w:tab w:val="left" w:pos="-142"/>
          <w:tab w:val="left" w:pos="2268"/>
          <w:tab w:val="left" w:pos="2694"/>
        </w:tabs>
        <w:spacing w:line="360" w:lineRule="auto"/>
        <w:jc w:val="both"/>
        <w:rPr>
          <w:sz w:val="22"/>
          <w:szCs w:val="22"/>
        </w:rPr>
      </w:pPr>
      <w:r>
        <w:rPr>
          <w:bCs/>
          <w:sz w:val="22"/>
          <w:szCs w:val="22"/>
        </w:rPr>
        <w:t xml:space="preserve">                                         </w:t>
      </w:r>
      <w:r w:rsidR="00EC1F52" w:rsidRPr="000106D0">
        <w:rPr>
          <w:bCs/>
          <w:sz w:val="22"/>
          <w:szCs w:val="22"/>
        </w:rPr>
        <w:t>pravidla pro pozemní stavby</w:t>
      </w:r>
    </w:p>
    <w:p w:rsidR="00EC1F52" w:rsidRPr="000106D0" w:rsidRDefault="00450BFD" w:rsidP="00EC1F52">
      <w:pPr>
        <w:pStyle w:val="Zhlav"/>
        <w:tabs>
          <w:tab w:val="clear" w:pos="4536"/>
          <w:tab w:val="clear" w:pos="9072"/>
          <w:tab w:val="left" w:pos="-142"/>
          <w:tab w:val="left" w:pos="2268"/>
          <w:tab w:val="left" w:pos="2694"/>
        </w:tabs>
        <w:spacing w:line="360" w:lineRule="auto"/>
        <w:jc w:val="both"/>
        <w:rPr>
          <w:bCs/>
          <w:sz w:val="22"/>
          <w:szCs w:val="22"/>
        </w:rPr>
      </w:pPr>
      <w:hyperlink r:id="rId10" w:tooltip="(731000) ČSN EN 1997-1" w:history="1">
        <w:r w:rsidR="00EC1F52" w:rsidRPr="000106D0">
          <w:rPr>
            <w:sz w:val="22"/>
            <w:szCs w:val="22"/>
          </w:rPr>
          <w:t>ČSN EN 1997-1</w:t>
        </w:r>
      </w:hyperlink>
      <w:r w:rsidR="00EC1F52" w:rsidRPr="000106D0">
        <w:rPr>
          <w:bCs/>
          <w:sz w:val="22"/>
          <w:szCs w:val="22"/>
        </w:rPr>
        <w:t xml:space="preserve"> </w:t>
      </w:r>
      <w:r w:rsidR="00EC1F52" w:rsidRPr="000106D0">
        <w:rPr>
          <w:bCs/>
          <w:sz w:val="22"/>
          <w:szCs w:val="22"/>
        </w:rPr>
        <w:tab/>
        <w:t>Eurokód 7: Navrhování geotechnických konstrukcí - Část 1: Obecná pravidla</w:t>
      </w:r>
    </w:p>
    <w:p w:rsidR="00EC1F52" w:rsidRPr="000106D0" w:rsidRDefault="00EC1F52" w:rsidP="00EC1F52">
      <w:pPr>
        <w:pStyle w:val="Zhlav"/>
        <w:tabs>
          <w:tab w:val="clear" w:pos="4536"/>
          <w:tab w:val="clear" w:pos="9072"/>
          <w:tab w:val="left" w:pos="-142"/>
          <w:tab w:val="left" w:pos="2268"/>
          <w:tab w:val="left" w:pos="2694"/>
        </w:tabs>
        <w:spacing w:line="360" w:lineRule="auto"/>
        <w:jc w:val="both"/>
        <w:rPr>
          <w:sz w:val="22"/>
          <w:szCs w:val="22"/>
        </w:rPr>
      </w:pPr>
      <w:r w:rsidRPr="000106D0">
        <w:rPr>
          <w:sz w:val="22"/>
          <w:szCs w:val="22"/>
        </w:rPr>
        <w:t xml:space="preserve">ČSN ISO 3864 </w:t>
      </w:r>
      <w:r w:rsidRPr="000106D0">
        <w:rPr>
          <w:sz w:val="22"/>
          <w:szCs w:val="22"/>
        </w:rPr>
        <w:tab/>
        <w:t>Bezpečnostní barvy a bezpečnostní značky</w:t>
      </w:r>
    </w:p>
    <w:p w:rsidR="00D82504" w:rsidRPr="000106D0" w:rsidRDefault="00D82504">
      <w:pPr>
        <w:rPr>
          <w:sz w:val="22"/>
          <w:szCs w:val="22"/>
        </w:rPr>
      </w:pPr>
    </w:p>
    <w:sectPr w:rsidR="00D82504" w:rsidRPr="000106D0" w:rsidSect="00EC1F52">
      <w:footerReference w:type="default" r:id="rId11"/>
      <w:pgSz w:w="11906" w:h="16838" w:code="9"/>
      <w:pgMar w:top="1418" w:right="1418" w:bottom="1418" w:left="1418" w:header="709" w:footer="709" w:gutter="0"/>
      <w:pgNumType w:start="11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BFD" w:rsidRDefault="00450BFD">
      <w:r>
        <w:separator/>
      </w:r>
    </w:p>
  </w:endnote>
  <w:endnote w:type="continuationSeparator" w:id="0">
    <w:p w:rsidR="00450BFD" w:rsidRDefault="0045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CF5" w:rsidRDefault="005E1FB4">
    <w:pPr>
      <w:pStyle w:val="Zpa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BFD" w:rsidRDefault="00450BFD">
      <w:r>
        <w:separator/>
      </w:r>
    </w:p>
  </w:footnote>
  <w:footnote w:type="continuationSeparator" w:id="0">
    <w:p w:rsidR="00450BFD" w:rsidRDefault="00450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047BC0"/>
    <w:multiLevelType w:val="multilevel"/>
    <w:tmpl w:val="74844640"/>
    <w:lvl w:ilvl="0">
      <w:start w:val="1"/>
      <w:numFmt w:val="decimal"/>
      <w:pStyle w:val="Nadpis1"/>
      <w:lvlText w:val="%1."/>
      <w:lvlJc w:val="left"/>
      <w:pPr>
        <w:tabs>
          <w:tab w:val="num" w:pos="360"/>
        </w:tabs>
        <w:ind w:left="360" w:hanging="360"/>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C1F52"/>
    <w:rsid w:val="000106D0"/>
    <w:rsid w:val="00206110"/>
    <w:rsid w:val="00450BFD"/>
    <w:rsid w:val="004B1041"/>
    <w:rsid w:val="005828D4"/>
    <w:rsid w:val="005A10F2"/>
    <w:rsid w:val="005E1FB4"/>
    <w:rsid w:val="006071F4"/>
    <w:rsid w:val="008479FB"/>
    <w:rsid w:val="00862AB8"/>
    <w:rsid w:val="00BD7184"/>
    <w:rsid w:val="00C2759B"/>
    <w:rsid w:val="00D82504"/>
    <w:rsid w:val="00EB1340"/>
    <w:rsid w:val="00EC1F5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C1F52"/>
    <w:pPr>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EC1F52"/>
    <w:pPr>
      <w:keepNext/>
      <w:numPr>
        <w:numId w:val="1"/>
      </w:numPr>
      <w:spacing w:before="240" w:after="60" w:line="276" w:lineRule="auto"/>
      <w:outlineLvl w:val="0"/>
    </w:pPr>
    <w:rPr>
      <w:rFonts w:ascii="Cambria" w:hAnsi="Cambria"/>
      <w:b/>
      <w:bCs/>
      <w:kern w:val="32"/>
      <w:sz w:val="26"/>
      <w:szCs w:val="26"/>
      <w:lang w:eastAsia="en-US"/>
    </w:rPr>
  </w:style>
  <w:style w:type="paragraph" w:styleId="Nadpis2">
    <w:name w:val="heading 2"/>
    <w:basedOn w:val="Normln"/>
    <w:next w:val="Normln"/>
    <w:link w:val="Nadpis2Char"/>
    <w:qFormat/>
    <w:rsid w:val="00EC1F52"/>
    <w:pPr>
      <w:keepNext/>
      <w:numPr>
        <w:ilvl w:val="1"/>
        <w:numId w:val="1"/>
      </w:numPr>
      <w:spacing w:before="240" w:after="60" w:line="276" w:lineRule="auto"/>
      <w:outlineLvl w:val="1"/>
    </w:pPr>
    <w:rPr>
      <w:rFonts w:ascii="Cambria" w:hAnsi="Cambria"/>
      <w:bCs/>
      <w:iCs/>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C1F52"/>
    <w:rPr>
      <w:rFonts w:ascii="Cambria" w:eastAsia="Times New Roman" w:hAnsi="Cambria" w:cs="Times New Roman"/>
      <w:b/>
      <w:bCs/>
      <w:kern w:val="32"/>
      <w:sz w:val="26"/>
      <w:szCs w:val="26"/>
    </w:rPr>
  </w:style>
  <w:style w:type="character" w:customStyle="1" w:styleId="Nadpis2Char">
    <w:name w:val="Nadpis 2 Char"/>
    <w:basedOn w:val="Standardnpsmoodstavce"/>
    <w:link w:val="Nadpis2"/>
    <w:rsid w:val="00EC1F52"/>
    <w:rPr>
      <w:rFonts w:ascii="Cambria" w:eastAsia="Times New Roman" w:hAnsi="Cambria" w:cs="Times New Roman"/>
      <w:bCs/>
      <w:iCs/>
    </w:rPr>
  </w:style>
  <w:style w:type="paragraph" w:styleId="Zhlav">
    <w:name w:val="header"/>
    <w:basedOn w:val="Normln"/>
    <w:link w:val="ZhlavChar"/>
    <w:rsid w:val="00EC1F52"/>
    <w:pPr>
      <w:tabs>
        <w:tab w:val="center" w:pos="4536"/>
        <w:tab w:val="right" w:pos="9072"/>
      </w:tabs>
    </w:pPr>
    <w:rPr>
      <w:szCs w:val="24"/>
    </w:rPr>
  </w:style>
  <w:style w:type="character" w:customStyle="1" w:styleId="ZhlavChar">
    <w:name w:val="Záhlaví Char"/>
    <w:basedOn w:val="Standardnpsmoodstavce"/>
    <w:link w:val="Zhlav"/>
    <w:rsid w:val="00EC1F52"/>
    <w:rPr>
      <w:rFonts w:ascii="Times New Roman" w:eastAsia="Times New Roman" w:hAnsi="Times New Roman" w:cs="Times New Roman"/>
      <w:sz w:val="24"/>
      <w:szCs w:val="24"/>
      <w:lang w:eastAsia="cs-CZ"/>
    </w:rPr>
  </w:style>
  <w:style w:type="paragraph" w:styleId="Zkladntext">
    <w:name w:val="Body Text"/>
    <w:basedOn w:val="Normln"/>
    <w:link w:val="ZkladntextChar"/>
    <w:rsid w:val="00EC1F52"/>
    <w:pPr>
      <w:suppressAutoHyphens/>
      <w:spacing w:after="120"/>
    </w:pPr>
    <w:rPr>
      <w:szCs w:val="24"/>
      <w:lang w:eastAsia="ar-SA"/>
    </w:rPr>
  </w:style>
  <w:style w:type="character" w:customStyle="1" w:styleId="ZkladntextChar">
    <w:name w:val="Základní text Char"/>
    <w:basedOn w:val="Standardnpsmoodstavce"/>
    <w:link w:val="Zkladntext"/>
    <w:rsid w:val="00EC1F52"/>
    <w:rPr>
      <w:rFonts w:ascii="Times New Roman" w:eastAsia="Times New Roman" w:hAnsi="Times New Roman" w:cs="Times New Roman"/>
      <w:sz w:val="24"/>
      <w:szCs w:val="24"/>
      <w:lang w:eastAsia="ar-SA"/>
    </w:rPr>
  </w:style>
  <w:style w:type="paragraph" w:styleId="Zpat">
    <w:name w:val="footer"/>
    <w:basedOn w:val="Normln"/>
    <w:link w:val="ZpatChar"/>
    <w:rsid w:val="00EC1F52"/>
    <w:pPr>
      <w:tabs>
        <w:tab w:val="center" w:pos="4536"/>
        <w:tab w:val="right" w:pos="9072"/>
      </w:tabs>
    </w:pPr>
  </w:style>
  <w:style w:type="character" w:customStyle="1" w:styleId="ZpatChar">
    <w:name w:val="Zápatí Char"/>
    <w:basedOn w:val="Standardnpsmoodstavce"/>
    <w:link w:val="Zpat"/>
    <w:rsid w:val="00EC1F52"/>
    <w:rPr>
      <w:rFonts w:ascii="Times New Roman" w:eastAsia="Times New Roman" w:hAnsi="Times New Roman" w:cs="Times New Roman"/>
      <w:sz w:val="24"/>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C1F52"/>
    <w:pPr>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EC1F52"/>
    <w:pPr>
      <w:keepNext/>
      <w:numPr>
        <w:numId w:val="1"/>
      </w:numPr>
      <w:spacing w:before="240" w:after="60" w:line="276" w:lineRule="auto"/>
      <w:outlineLvl w:val="0"/>
    </w:pPr>
    <w:rPr>
      <w:rFonts w:ascii="Cambria" w:hAnsi="Cambria"/>
      <w:b/>
      <w:bCs/>
      <w:kern w:val="32"/>
      <w:sz w:val="26"/>
      <w:szCs w:val="26"/>
      <w:lang w:eastAsia="en-US"/>
    </w:rPr>
  </w:style>
  <w:style w:type="paragraph" w:styleId="Nadpis2">
    <w:name w:val="heading 2"/>
    <w:basedOn w:val="Normln"/>
    <w:next w:val="Normln"/>
    <w:link w:val="Nadpis2Char"/>
    <w:qFormat/>
    <w:rsid w:val="00EC1F52"/>
    <w:pPr>
      <w:keepNext/>
      <w:numPr>
        <w:ilvl w:val="1"/>
        <w:numId w:val="1"/>
      </w:numPr>
      <w:spacing w:before="240" w:after="60" w:line="276" w:lineRule="auto"/>
      <w:outlineLvl w:val="1"/>
    </w:pPr>
    <w:rPr>
      <w:rFonts w:ascii="Cambria" w:hAnsi="Cambria"/>
      <w:bCs/>
      <w:iCs/>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C1F52"/>
    <w:rPr>
      <w:rFonts w:ascii="Cambria" w:eastAsia="Times New Roman" w:hAnsi="Cambria" w:cs="Times New Roman"/>
      <w:b/>
      <w:bCs/>
      <w:kern w:val="32"/>
      <w:sz w:val="26"/>
      <w:szCs w:val="26"/>
    </w:rPr>
  </w:style>
  <w:style w:type="character" w:customStyle="1" w:styleId="Nadpis2Char">
    <w:name w:val="Nadpis 2 Char"/>
    <w:basedOn w:val="Standardnpsmoodstavce"/>
    <w:link w:val="Nadpis2"/>
    <w:rsid w:val="00EC1F52"/>
    <w:rPr>
      <w:rFonts w:ascii="Cambria" w:eastAsia="Times New Roman" w:hAnsi="Cambria" w:cs="Times New Roman"/>
      <w:bCs/>
      <w:iCs/>
    </w:rPr>
  </w:style>
  <w:style w:type="paragraph" w:styleId="Zhlav">
    <w:name w:val="header"/>
    <w:basedOn w:val="Normln"/>
    <w:link w:val="ZhlavChar"/>
    <w:rsid w:val="00EC1F52"/>
    <w:pPr>
      <w:tabs>
        <w:tab w:val="center" w:pos="4536"/>
        <w:tab w:val="right" w:pos="9072"/>
      </w:tabs>
    </w:pPr>
    <w:rPr>
      <w:szCs w:val="24"/>
    </w:rPr>
  </w:style>
  <w:style w:type="character" w:customStyle="1" w:styleId="ZhlavChar">
    <w:name w:val="Záhlaví Char"/>
    <w:basedOn w:val="Standardnpsmoodstavce"/>
    <w:link w:val="Zhlav"/>
    <w:rsid w:val="00EC1F52"/>
    <w:rPr>
      <w:rFonts w:ascii="Times New Roman" w:eastAsia="Times New Roman" w:hAnsi="Times New Roman" w:cs="Times New Roman"/>
      <w:sz w:val="24"/>
      <w:szCs w:val="24"/>
      <w:lang w:eastAsia="cs-CZ"/>
    </w:rPr>
  </w:style>
  <w:style w:type="paragraph" w:styleId="Zkladntext">
    <w:name w:val="Body Text"/>
    <w:basedOn w:val="Normln"/>
    <w:link w:val="ZkladntextChar"/>
    <w:rsid w:val="00EC1F52"/>
    <w:pPr>
      <w:suppressAutoHyphens/>
      <w:spacing w:after="120"/>
    </w:pPr>
    <w:rPr>
      <w:szCs w:val="24"/>
      <w:lang w:eastAsia="ar-SA"/>
    </w:rPr>
  </w:style>
  <w:style w:type="character" w:customStyle="1" w:styleId="ZkladntextChar">
    <w:name w:val="Základní text Char"/>
    <w:basedOn w:val="Standardnpsmoodstavce"/>
    <w:link w:val="Zkladntext"/>
    <w:rsid w:val="00EC1F52"/>
    <w:rPr>
      <w:rFonts w:ascii="Times New Roman" w:eastAsia="Times New Roman" w:hAnsi="Times New Roman" w:cs="Times New Roman"/>
      <w:sz w:val="24"/>
      <w:szCs w:val="24"/>
      <w:lang w:eastAsia="ar-SA"/>
    </w:rPr>
  </w:style>
  <w:style w:type="paragraph" w:styleId="Zpat">
    <w:name w:val="footer"/>
    <w:basedOn w:val="Normln"/>
    <w:link w:val="ZpatChar"/>
    <w:rsid w:val="00EC1F52"/>
    <w:pPr>
      <w:tabs>
        <w:tab w:val="center" w:pos="4536"/>
        <w:tab w:val="right" w:pos="9072"/>
      </w:tabs>
    </w:pPr>
  </w:style>
  <w:style w:type="character" w:customStyle="1" w:styleId="ZpatChar">
    <w:name w:val="Zápatí Char"/>
    <w:basedOn w:val="Standardnpsmoodstavce"/>
    <w:link w:val="Zpat"/>
    <w:rsid w:val="00EC1F52"/>
    <w:rPr>
      <w:rFonts w:ascii="Times New Roman" w:eastAsia="Times New Roman" w:hAnsi="Times New Roman"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chnicke-normy-csn.cz/technicke-normy/navrhovani-a-provadeni-staveb-73/kovove-konstrukce%2C-provadeni-7326/(732601)-CSN-EN-1090-2-82834.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chnicke-normy-csn.cz/technicke-normy/navrhovani-a-provadeni-staveb-73/zakladani-staveb%2C-navrhovani-7310/%28731000%29-CSN-EN-1997-1-76531.html" TargetMode="External"/><Relationship Id="rId4" Type="http://schemas.openxmlformats.org/officeDocument/2006/relationships/settings" Target="settings.xml"/><Relationship Id="rId9" Type="http://schemas.openxmlformats.org/officeDocument/2006/relationships/hyperlink" Target="http://www.technicke-normy-csn.cz/technicke-normy/navrhovani-a-provadeni-staveb-73/betonove-konstrukce%2C-navrhovani-7312/%28731201%29-CSN-EN-1992-1-1-76653.html"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2054</Words>
  <Characters>12119</Characters>
  <Application>Microsoft Office Word</Application>
  <DocSecurity>0</DocSecurity>
  <Lines>100</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Josef Velešík</dc:creator>
  <cp:lastModifiedBy>David</cp:lastModifiedBy>
  <cp:revision>3</cp:revision>
  <dcterms:created xsi:type="dcterms:W3CDTF">2012-05-21T21:25:00Z</dcterms:created>
  <dcterms:modified xsi:type="dcterms:W3CDTF">2012-05-22T19:13:00Z</dcterms:modified>
</cp:coreProperties>
</file>